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1B3E" w:rsidRDefault="009A2F5B">
      <w:pPr>
        <w:tabs>
          <w:tab w:val="center" w:pos="4536"/>
          <w:tab w:val="right" w:pos="9360"/>
          <w:tab w:val="right" w:pos="9639"/>
        </w:tabs>
        <w:snapToGrid w:val="0"/>
        <w:spacing w:after="0"/>
        <w:rPr>
          <w:rFonts w:ascii="Arial" w:eastAsia="SimSun" w:hAnsi="Arial" w:cs="Arial"/>
          <w:b/>
          <w:bCs/>
          <w:sz w:val="22"/>
          <w:szCs w:val="22"/>
          <w:lang w:val="en-US" w:eastAsia="zh-CN"/>
        </w:rPr>
      </w:pPr>
      <w:bookmarkStart w:id="0" w:name="_GoBack"/>
      <w:bookmarkEnd w:id="0"/>
      <w:r>
        <w:rPr>
          <w:rFonts w:ascii="Arial" w:hAnsi="Arial" w:cs="Arial"/>
          <w:b/>
          <w:bCs/>
          <w:sz w:val="22"/>
          <w:szCs w:val="22"/>
        </w:rPr>
        <w:t>3GPP TSG RAN WG1 #</w:t>
      </w:r>
      <w:r>
        <w:rPr>
          <w:rFonts w:ascii="Arial" w:hAnsi="Arial" w:cs="Arial" w:hint="eastAsia"/>
          <w:b/>
          <w:bCs/>
          <w:sz w:val="22"/>
          <w:szCs w:val="22"/>
          <w:lang w:val="en-US" w:eastAsia="zh-CN"/>
        </w:rPr>
        <w:t>96</w:t>
      </w:r>
      <w:r>
        <w:rPr>
          <w:rFonts w:ascii="Arial" w:hAnsi="Arial" w:cs="Arial"/>
          <w:b/>
          <w:bCs/>
          <w:sz w:val="22"/>
          <w:szCs w:val="22"/>
        </w:rPr>
        <w:tab/>
        <w:t xml:space="preserve">                                                  </w:t>
      </w:r>
      <w:r>
        <w:rPr>
          <w:rFonts w:ascii="Arial" w:eastAsia="SimSun" w:hAnsi="Arial" w:cs="Arial" w:hint="eastAsia"/>
          <w:b/>
          <w:bCs/>
          <w:sz w:val="22"/>
          <w:szCs w:val="22"/>
          <w:lang w:val="en-US" w:eastAsia="zh-CN"/>
        </w:rPr>
        <w:t xml:space="preserve">                               </w:t>
      </w:r>
      <w:r>
        <w:rPr>
          <w:rFonts w:ascii="Arial" w:hAnsi="Arial" w:cs="Arial"/>
          <w:b/>
          <w:bCs/>
          <w:sz w:val="22"/>
          <w:szCs w:val="22"/>
        </w:rPr>
        <w:t xml:space="preserve">         R1-19</w:t>
      </w:r>
      <w:r>
        <w:rPr>
          <w:rFonts w:ascii="Arial" w:eastAsia="SimSun" w:hAnsi="Arial" w:cs="Arial"/>
          <w:b/>
          <w:bCs/>
          <w:sz w:val="22"/>
          <w:szCs w:val="22"/>
          <w:lang w:val="en-US" w:eastAsia="zh-CN"/>
        </w:rPr>
        <w:t>02139</w:t>
      </w:r>
    </w:p>
    <w:p w:rsidR="00231B3E" w:rsidRDefault="009A2F5B">
      <w:pPr>
        <w:pStyle w:val="Header"/>
        <w:snapToGrid w:val="0"/>
        <w:spacing w:afterLines="50" w:after="180"/>
        <w:rPr>
          <w:rFonts w:eastAsia="MS Mincho" w:cs="Arial"/>
          <w:bCs/>
          <w:sz w:val="22"/>
          <w:szCs w:val="22"/>
          <w:lang w:eastAsia="ja-JP"/>
        </w:rPr>
      </w:pPr>
      <w:r>
        <w:rPr>
          <w:rFonts w:cs="Arial"/>
          <w:bCs/>
          <w:sz w:val="22"/>
          <w:szCs w:val="22"/>
          <w:lang w:val="en-GB" w:eastAsia="ja-JP"/>
        </w:rPr>
        <w:t>Athens, Greece, 25th February – 1st March, 2019</w:t>
      </w:r>
    </w:p>
    <w:p w:rsidR="00231B3E" w:rsidRDefault="009A2F5B">
      <w:pPr>
        <w:pStyle w:val="Header"/>
        <w:snapToGrid w:val="0"/>
        <w:rPr>
          <w:rFonts w:eastAsia="SimSun"/>
          <w:sz w:val="22"/>
          <w:szCs w:val="22"/>
          <w:lang w:eastAsia="zh-CN"/>
        </w:rPr>
      </w:pPr>
      <w:r>
        <w:rPr>
          <w:sz w:val="22"/>
          <w:szCs w:val="22"/>
        </w:rPr>
        <w:t>Source:             ZTE, Sanechips</w:t>
      </w:r>
    </w:p>
    <w:p w:rsidR="00231B3E" w:rsidRDefault="009A2F5B">
      <w:pPr>
        <w:pStyle w:val="Header"/>
        <w:snapToGrid w:val="0"/>
        <w:rPr>
          <w:rFonts w:eastAsia="SimSun"/>
          <w:sz w:val="22"/>
          <w:szCs w:val="22"/>
          <w:lang w:eastAsia="zh-CN"/>
        </w:rPr>
      </w:pPr>
      <w:r>
        <w:rPr>
          <w:sz w:val="22"/>
          <w:szCs w:val="22"/>
        </w:rPr>
        <w:t>Title:</w:t>
      </w:r>
      <w:r>
        <w:rPr>
          <w:rFonts w:eastAsia="SimSun" w:hint="eastAsia"/>
          <w:sz w:val="22"/>
          <w:szCs w:val="22"/>
          <w:lang w:eastAsia="zh-CN"/>
        </w:rPr>
        <w:t xml:space="preserve">                  Discussion </w:t>
      </w:r>
      <w:r>
        <w:rPr>
          <w:rFonts w:eastAsia="SimSun"/>
          <w:sz w:val="22"/>
          <w:szCs w:val="22"/>
          <w:lang w:eastAsia="zh-CN"/>
        </w:rPr>
        <w:t>on</w:t>
      </w:r>
      <w:r>
        <w:rPr>
          <w:rFonts w:eastAsia="SimSun" w:hint="eastAsia"/>
          <w:sz w:val="22"/>
          <w:szCs w:val="22"/>
          <w:lang w:eastAsia="zh-CN"/>
        </w:rPr>
        <w:t xml:space="preserve"> synchronization mechanism</w:t>
      </w:r>
      <w:r>
        <w:rPr>
          <w:rFonts w:eastAsia="SimSun"/>
          <w:sz w:val="22"/>
          <w:szCs w:val="22"/>
          <w:lang w:eastAsia="zh-CN"/>
        </w:rPr>
        <w:t xml:space="preserve"> in NR V2X</w:t>
      </w:r>
    </w:p>
    <w:p w:rsidR="00231B3E" w:rsidRDefault="009A2F5B">
      <w:pPr>
        <w:pStyle w:val="Header"/>
        <w:snapToGrid w:val="0"/>
        <w:rPr>
          <w:rFonts w:eastAsia="SimSun"/>
          <w:sz w:val="22"/>
          <w:szCs w:val="22"/>
          <w:lang w:eastAsia="zh-CN"/>
        </w:rPr>
      </w:pPr>
      <w:r>
        <w:rPr>
          <w:sz w:val="22"/>
          <w:szCs w:val="22"/>
        </w:rPr>
        <w:t>Agenda item:</w:t>
      </w:r>
      <w:r>
        <w:rPr>
          <w:rFonts w:eastAsia="SimSun" w:hint="eastAsia"/>
          <w:sz w:val="22"/>
          <w:szCs w:val="22"/>
          <w:lang w:eastAsia="zh-CN"/>
        </w:rPr>
        <w:t xml:space="preserve">    7.2.4.1.3</w:t>
      </w:r>
    </w:p>
    <w:p w:rsidR="00231B3E" w:rsidRDefault="009A2F5B">
      <w:pPr>
        <w:pStyle w:val="Header"/>
        <w:snapToGrid w:val="0"/>
        <w:rPr>
          <w:rFonts w:eastAsia="SimSun"/>
          <w:sz w:val="22"/>
          <w:szCs w:val="22"/>
          <w:lang w:eastAsia="zh-CN"/>
        </w:rPr>
      </w:pPr>
      <w:r>
        <w:rPr>
          <w:sz w:val="22"/>
          <w:szCs w:val="22"/>
        </w:rPr>
        <w:t>Document for:  Discussion and Decision</w:t>
      </w:r>
    </w:p>
    <w:p w:rsidR="00231B3E" w:rsidRDefault="009A2F5B">
      <w:pPr>
        <w:pStyle w:val="Heading1"/>
        <w:snapToGrid w:val="0"/>
        <w:spacing w:beforeLines="0" w:afterLines="50" w:after="180"/>
      </w:pPr>
      <w:r>
        <w:t>I</w:t>
      </w:r>
      <w:r>
        <w:rPr>
          <w:rFonts w:hint="eastAsia"/>
        </w:rPr>
        <w:t>ntroduction</w:t>
      </w:r>
    </w:p>
    <w:p w:rsidR="00231B3E" w:rsidRDefault="009A2F5B">
      <w:pPr>
        <w:snapToGrid w:val="0"/>
        <w:spacing w:after="120"/>
        <w:rPr>
          <w:rFonts w:eastAsia="SimSun"/>
          <w:lang w:val="en-US" w:eastAsia="zh-CN"/>
        </w:rPr>
      </w:pPr>
      <w:r>
        <w:t>In the RAN</w:t>
      </w:r>
      <w:r>
        <w:rPr>
          <w:rFonts w:eastAsia="SimSun" w:hint="eastAsia"/>
          <w:lang w:val="en-US" w:eastAsia="zh-CN"/>
        </w:rPr>
        <w:t xml:space="preserve">1 </w:t>
      </w:r>
      <w:r>
        <w:t>#</w:t>
      </w:r>
      <w:r>
        <w:rPr>
          <w:rFonts w:eastAsia="SimSun" w:hint="eastAsia"/>
          <w:lang w:val="en-US" w:eastAsia="zh-CN"/>
        </w:rPr>
        <w:t>95</w:t>
      </w:r>
      <w:r>
        <w:t xml:space="preserve"> meeting and RAN1 #AH1901 meeting,</w:t>
      </w:r>
      <w:r>
        <w:rPr>
          <w:rFonts w:eastAsia="SimSun" w:hint="eastAsia"/>
          <w:lang w:val="en-US" w:eastAsia="zh-CN"/>
        </w:rPr>
        <w:t xml:space="preserve"> the following agreements were made [1]</w:t>
      </w:r>
      <w:r>
        <w:rPr>
          <w:rFonts w:eastAsia="SimSun"/>
          <w:lang w:val="en-US" w:eastAsia="zh-CN"/>
        </w:rPr>
        <w:t>[2]</w:t>
      </w:r>
      <w:r>
        <w:rPr>
          <w:rFonts w:eastAsia="SimSun" w:hint="eastAsia"/>
          <w:lang w:val="en-US" w:eastAsia="zh-CN"/>
        </w:rPr>
        <w:t>.</w:t>
      </w:r>
    </w:p>
    <w:p w:rsidR="00231B3E" w:rsidRDefault="009A2F5B">
      <w:pPr>
        <w:snapToGrid w:val="0"/>
        <w:spacing w:after="120"/>
      </w:pPr>
      <w:r>
        <w:rPr>
          <w:highlight w:val="green"/>
        </w:rPr>
        <w:t>Agreements</w:t>
      </w:r>
      <w:r>
        <w:t>:</w:t>
      </w:r>
    </w:p>
    <w:p w:rsidR="00231B3E" w:rsidRDefault="009A2F5B">
      <w:pPr>
        <w:numPr>
          <w:ilvl w:val="0"/>
          <w:numId w:val="3"/>
        </w:numPr>
        <w:snapToGrid w:val="0"/>
        <w:spacing w:after="120"/>
        <w:ind w:hanging="363"/>
        <w:rPr>
          <w:lang w:eastAsia="ko-KR"/>
        </w:rPr>
      </w:pPr>
      <w:r>
        <w:rPr>
          <w:rFonts w:hint="eastAsia"/>
          <w:lang w:eastAsia="ko-KR"/>
        </w:rPr>
        <w:t>At least CP-OFDM is supported.</w:t>
      </w:r>
    </w:p>
    <w:p w:rsidR="00231B3E" w:rsidRDefault="009A2F5B">
      <w:pPr>
        <w:numPr>
          <w:ilvl w:val="0"/>
          <w:numId w:val="3"/>
        </w:numPr>
        <w:snapToGrid w:val="0"/>
        <w:spacing w:after="120"/>
        <w:ind w:hanging="363"/>
        <w:rPr>
          <w:lang w:eastAsia="ko-KR"/>
        </w:rPr>
      </w:pPr>
      <w:r>
        <w:rPr>
          <w:rFonts w:hint="eastAsia"/>
          <w:lang w:eastAsia="ko-KR"/>
        </w:rPr>
        <w:t xml:space="preserve">Continue study on whether to support DFT-S-OFDM including </w:t>
      </w:r>
      <w:r>
        <w:rPr>
          <w:lang w:eastAsia="ko-KR"/>
        </w:rPr>
        <w:t>the</w:t>
      </w:r>
      <w:r>
        <w:rPr>
          <w:rFonts w:hint="eastAsia"/>
          <w:lang w:eastAsia="ko-KR"/>
        </w:rPr>
        <w:t xml:space="preserve"> potential issues and the following potential benefit:</w:t>
      </w:r>
    </w:p>
    <w:p w:rsidR="00231B3E" w:rsidRDefault="009A2F5B">
      <w:pPr>
        <w:numPr>
          <w:ilvl w:val="1"/>
          <w:numId w:val="3"/>
        </w:numPr>
        <w:snapToGrid w:val="0"/>
        <w:spacing w:after="120"/>
        <w:ind w:hanging="363"/>
        <w:rPr>
          <w:lang w:eastAsia="ko-KR"/>
        </w:rPr>
      </w:pPr>
      <w:r>
        <w:rPr>
          <w:rFonts w:hint="eastAsia"/>
          <w:lang w:eastAsia="ko-KR"/>
        </w:rPr>
        <w:t>Synchronization coverage enhancement</w:t>
      </w:r>
    </w:p>
    <w:p w:rsidR="00231B3E" w:rsidRDefault="009A2F5B">
      <w:pPr>
        <w:numPr>
          <w:ilvl w:val="1"/>
          <w:numId w:val="3"/>
        </w:numPr>
        <w:snapToGrid w:val="0"/>
        <w:spacing w:after="120"/>
        <w:ind w:hanging="363"/>
        <w:rPr>
          <w:lang w:eastAsia="ko-KR"/>
        </w:rPr>
      </w:pPr>
      <w:r>
        <w:rPr>
          <w:rFonts w:hint="eastAsia"/>
          <w:lang w:eastAsia="ko-KR"/>
        </w:rPr>
        <w:t xml:space="preserve">PSCCH coverage </w:t>
      </w:r>
      <w:r>
        <w:rPr>
          <w:lang w:eastAsia="ko-KR"/>
        </w:rPr>
        <w:t>enhancement</w:t>
      </w:r>
      <w:r>
        <w:rPr>
          <w:rFonts w:hint="eastAsia"/>
          <w:lang w:eastAsia="ko-KR"/>
        </w:rPr>
        <w:t>, e.g., with Option 2 of PSCCH/PSSCH multiplexing with the restriction that P</w:t>
      </w:r>
      <w:r>
        <w:rPr>
          <w:rFonts w:hint="eastAsia"/>
          <w:lang w:eastAsia="ko-KR"/>
        </w:rPr>
        <w:t>SCCH and PSSCH use adjacent frequency resources</w:t>
      </w:r>
    </w:p>
    <w:p w:rsidR="00231B3E" w:rsidRDefault="009A2F5B">
      <w:pPr>
        <w:numPr>
          <w:ilvl w:val="1"/>
          <w:numId w:val="3"/>
        </w:numPr>
        <w:snapToGrid w:val="0"/>
        <w:spacing w:after="120"/>
        <w:ind w:hanging="363"/>
        <w:rPr>
          <w:lang w:eastAsia="ko-KR"/>
        </w:rPr>
      </w:pPr>
      <w:r>
        <w:rPr>
          <w:rFonts w:hint="eastAsia"/>
          <w:lang w:eastAsia="ko-KR"/>
        </w:rPr>
        <w:t>Feedback channel coverage enhancement</w:t>
      </w:r>
    </w:p>
    <w:p w:rsidR="00231B3E" w:rsidRDefault="009A2F5B">
      <w:pPr>
        <w:numPr>
          <w:ilvl w:val="0"/>
          <w:numId w:val="3"/>
        </w:numPr>
        <w:snapToGrid w:val="0"/>
        <w:spacing w:after="120"/>
        <w:ind w:hanging="363"/>
        <w:rPr>
          <w:lang w:eastAsia="ko-KR"/>
        </w:rPr>
      </w:pPr>
      <w:r>
        <w:rPr>
          <w:rFonts w:hint="eastAsia"/>
          <w:lang w:eastAsia="ko-KR"/>
        </w:rPr>
        <w:t>A single waveform is used in all the sidelink channels in a carrier.</w:t>
      </w:r>
    </w:p>
    <w:p w:rsidR="00231B3E" w:rsidRDefault="009A2F5B">
      <w:pPr>
        <w:numPr>
          <w:ilvl w:val="1"/>
          <w:numId w:val="3"/>
        </w:numPr>
        <w:snapToGrid w:val="0"/>
        <w:spacing w:after="120"/>
        <w:ind w:hanging="363"/>
        <w:rPr>
          <w:lang w:eastAsia="ko-KR"/>
        </w:rPr>
      </w:pPr>
      <w:r>
        <w:rPr>
          <w:rFonts w:hint="eastAsia"/>
          <w:lang w:eastAsia="ko-KR"/>
        </w:rPr>
        <w:t>Note: A sequence based channel can be supported in any waveform.</w:t>
      </w:r>
    </w:p>
    <w:p w:rsidR="00231B3E" w:rsidRDefault="009A2F5B">
      <w:pPr>
        <w:numPr>
          <w:ilvl w:val="1"/>
          <w:numId w:val="3"/>
        </w:numPr>
        <w:snapToGrid w:val="0"/>
        <w:spacing w:after="120"/>
        <w:ind w:hanging="363"/>
        <w:rPr>
          <w:rFonts w:eastAsia="SimSun"/>
          <w:lang w:val="en-US" w:eastAsia="zh-CN"/>
        </w:rPr>
      </w:pPr>
      <w:r>
        <w:rPr>
          <w:rFonts w:hint="eastAsia"/>
          <w:lang w:eastAsia="ko-KR"/>
        </w:rPr>
        <w:t xml:space="preserve">(Pre-)configuration will be used to </w:t>
      </w:r>
      <w:r>
        <w:rPr>
          <w:rFonts w:hint="eastAsia"/>
          <w:lang w:eastAsia="ko-KR"/>
        </w:rPr>
        <w:t xml:space="preserve">determine the used waveform if the specification supports </w:t>
      </w:r>
      <w:r>
        <w:rPr>
          <w:lang w:eastAsia="ko-KR"/>
        </w:rPr>
        <w:t>multiple</w:t>
      </w:r>
      <w:r>
        <w:rPr>
          <w:rFonts w:hint="eastAsia"/>
          <w:lang w:eastAsia="ko-KR"/>
        </w:rPr>
        <w:t xml:space="preserve"> waveforms.</w:t>
      </w:r>
    </w:p>
    <w:p w:rsidR="00231B3E" w:rsidRDefault="009A2F5B">
      <w:pPr>
        <w:snapToGrid w:val="0"/>
        <w:spacing w:after="120"/>
      </w:pPr>
      <w:r>
        <w:rPr>
          <w:highlight w:val="green"/>
        </w:rPr>
        <w:t>Agreements</w:t>
      </w:r>
      <w:r>
        <w:t>:</w:t>
      </w:r>
    </w:p>
    <w:p w:rsidR="00231B3E" w:rsidRDefault="009A2F5B">
      <w:pPr>
        <w:numPr>
          <w:ilvl w:val="0"/>
          <w:numId w:val="4"/>
        </w:numPr>
        <w:snapToGrid w:val="0"/>
        <w:spacing w:after="120"/>
      </w:pPr>
      <w:r>
        <w:t xml:space="preserve">S-SSB has the same numerology, which includes SCS and CP length, as that of control and data channels for a given carrier </w:t>
      </w:r>
    </w:p>
    <w:p w:rsidR="00231B3E" w:rsidRDefault="009A2F5B">
      <w:pPr>
        <w:snapToGrid w:val="0"/>
        <w:spacing w:after="120"/>
      </w:pPr>
      <w:r>
        <w:rPr>
          <w:highlight w:val="green"/>
        </w:rPr>
        <w:t>Agreements</w:t>
      </w:r>
      <w:r>
        <w:t>:</w:t>
      </w:r>
    </w:p>
    <w:p w:rsidR="00231B3E" w:rsidRDefault="009A2F5B">
      <w:pPr>
        <w:numPr>
          <w:ilvl w:val="0"/>
          <w:numId w:val="4"/>
        </w:numPr>
        <w:snapToGrid w:val="0"/>
        <w:spacing w:after="120"/>
      </w:pPr>
      <w:r>
        <w:t xml:space="preserve">The transmission bandwidth for </w:t>
      </w:r>
      <w:r>
        <w:t xml:space="preserve">S-SSB is within the BW of the (pre)-configured SL-BWP.  </w:t>
      </w:r>
    </w:p>
    <w:p w:rsidR="00231B3E" w:rsidRDefault="009A2F5B">
      <w:pPr>
        <w:numPr>
          <w:ilvl w:val="1"/>
          <w:numId w:val="4"/>
        </w:numPr>
        <w:snapToGrid w:val="0"/>
        <w:spacing w:after="120"/>
      </w:pPr>
      <w:r>
        <w:t>FFS:  The actual transmission BW for S-SSB and sync raster</w:t>
      </w:r>
    </w:p>
    <w:p w:rsidR="00231B3E" w:rsidRDefault="009A2F5B">
      <w:pPr>
        <w:snapToGrid w:val="0"/>
        <w:spacing w:after="120"/>
      </w:pPr>
      <w:r>
        <w:rPr>
          <w:highlight w:val="green"/>
        </w:rPr>
        <w:t>Agreements</w:t>
      </w:r>
      <w:r>
        <w:t>:</w:t>
      </w:r>
    </w:p>
    <w:p w:rsidR="00231B3E" w:rsidRDefault="009A2F5B">
      <w:pPr>
        <w:numPr>
          <w:ilvl w:val="0"/>
          <w:numId w:val="5"/>
        </w:numPr>
        <w:snapToGrid w:val="0"/>
        <w:spacing w:after="120"/>
      </w:pPr>
      <w:r>
        <w:rPr>
          <w:rFonts w:hint="eastAsia"/>
        </w:rPr>
        <w:t>T</w:t>
      </w:r>
      <w:r>
        <w:t>he frequency location for S-SSB is (pre-) configured</w:t>
      </w:r>
      <w:r>
        <w:rPr>
          <w:rFonts w:eastAsia="SimSun" w:hint="eastAsia"/>
          <w:lang w:val="en-US" w:eastAsia="zh-CN"/>
        </w:rPr>
        <w:t xml:space="preserve"> </w:t>
      </w:r>
    </w:p>
    <w:p w:rsidR="00231B3E" w:rsidRDefault="009A2F5B">
      <w:pPr>
        <w:numPr>
          <w:ilvl w:val="1"/>
          <w:numId w:val="5"/>
        </w:numPr>
        <w:snapToGrid w:val="0"/>
        <w:spacing w:after="120"/>
      </w:pPr>
      <w:r>
        <w:t xml:space="preserve">Note: it implies that there is no intended hypotheses detection in </w:t>
      </w:r>
      <w:r>
        <w:t>frequency location of S-SSB performed by the UE for a carrier in a given band</w:t>
      </w:r>
    </w:p>
    <w:p w:rsidR="00231B3E" w:rsidRDefault="009A2F5B">
      <w:pPr>
        <w:numPr>
          <w:ilvl w:val="1"/>
          <w:numId w:val="5"/>
        </w:numPr>
        <w:snapToGrid w:val="0"/>
        <w:spacing w:after="120"/>
      </w:pPr>
      <w:r>
        <w:t>Note: the potential frequency locations for the (pre-)configured frequency location may be restricted, up to RAN4</w:t>
      </w:r>
    </w:p>
    <w:p w:rsidR="00231B3E" w:rsidRDefault="009A2F5B">
      <w:pPr>
        <w:snapToGrid w:val="0"/>
        <w:spacing w:after="120"/>
        <w:rPr>
          <w:rFonts w:eastAsia="Malgun Gothic"/>
        </w:rPr>
      </w:pPr>
      <w:r>
        <w:rPr>
          <w:rFonts w:eastAsia="Malgun Gothic"/>
          <w:highlight w:val="green"/>
        </w:rPr>
        <w:t>Agreements</w:t>
      </w:r>
      <w:r>
        <w:rPr>
          <w:rFonts w:eastAsia="Malgun Gothic"/>
        </w:rPr>
        <w:t>:</w:t>
      </w:r>
    </w:p>
    <w:p w:rsidR="00231B3E" w:rsidRDefault="009A2F5B">
      <w:pPr>
        <w:numPr>
          <w:ilvl w:val="0"/>
          <w:numId w:val="6"/>
        </w:numPr>
        <w:snapToGrid w:val="0"/>
        <w:spacing w:after="120"/>
        <w:rPr>
          <w:rFonts w:eastAsia="Malgun Gothic"/>
        </w:rPr>
      </w:pPr>
      <w:r>
        <w:rPr>
          <w:rFonts w:eastAsia="Malgun Gothic"/>
        </w:rPr>
        <w:t>At least for single-carrier operation:</w:t>
      </w:r>
    </w:p>
    <w:p w:rsidR="00231B3E" w:rsidRDefault="009A2F5B">
      <w:pPr>
        <w:numPr>
          <w:ilvl w:val="0"/>
          <w:numId w:val="7"/>
        </w:numPr>
        <w:snapToGrid w:val="0"/>
        <w:spacing w:after="120"/>
        <w:rPr>
          <w:rFonts w:eastAsia="Malgun Gothic"/>
        </w:rPr>
      </w:pPr>
      <w:r>
        <w:rPr>
          <w:rFonts w:eastAsia="Malgun Gothic" w:hint="eastAsia"/>
        </w:rPr>
        <w:lastRenderedPageBreak/>
        <w:t>For the SL sy</w:t>
      </w:r>
      <w:r>
        <w:rPr>
          <w:rFonts w:eastAsia="Malgun Gothic" w:hint="eastAsia"/>
        </w:rPr>
        <w:t xml:space="preserve">nchronization procedure, </w:t>
      </w:r>
      <w:r>
        <w:rPr>
          <w:rFonts w:eastAsia="Malgun Gothic"/>
        </w:rPr>
        <w:t>each</w:t>
      </w:r>
      <w:r>
        <w:rPr>
          <w:rFonts w:eastAsia="Malgun Gothic" w:hint="eastAsia"/>
        </w:rPr>
        <w:t xml:space="preserve"> type of synchronization </w:t>
      </w:r>
      <w:r>
        <w:rPr>
          <w:rFonts w:eastAsia="Malgun Gothic"/>
        </w:rPr>
        <w:t xml:space="preserve">reference has a respective </w:t>
      </w:r>
      <w:r>
        <w:rPr>
          <w:rFonts w:eastAsia="Malgun Gothic" w:hint="eastAsia"/>
        </w:rPr>
        <w:t xml:space="preserve">sync </w:t>
      </w:r>
      <w:r>
        <w:rPr>
          <w:rFonts w:eastAsia="Malgun Gothic"/>
        </w:rPr>
        <w:t>priority</w:t>
      </w:r>
      <w:r>
        <w:rPr>
          <w:rFonts w:eastAsia="Malgun Gothic" w:hint="eastAsia"/>
        </w:rPr>
        <w:t xml:space="preserve"> </w:t>
      </w:r>
    </w:p>
    <w:p w:rsidR="00231B3E" w:rsidRDefault="009A2F5B">
      <w:pPr>
        <w:numPr>
          <w:ilvl w:val="1"/>
          <w:numId w:val="8"/>
        </w:numPr>
        <w:snapToGrid w:val="0"/>
        <w:spacing w:after="120"/>
        <w:rPr>
          <w:rFonts w:eastAsia="Malgun Gothic"/>
        </w:rPr>
      </w:pPr>
      <w:r>
        <w:rPr>
          <w:rFonts w:eastAsia="Malgun Gothic" w:hint="eastAsia"/>
        </w:rPr>
        <w:t>FFS the priority between eNB and gNB</w:t>
      </w:r>
      <w:r>
        <w:rPr>
          <w:rFonts w:eastAsia="Malgun Gothic"/>
        </w:rPr>
        <w:t xml:space="preserve"> (if necessary)</w:t>
      </w:r>
    </w:p>
    <w:p w:rsidR="00231B3E" w:rsidRDefault="009A2F5B">
      <w:pPr>
        <w:numPr>
          <w:ilvl w:val="0"/>
          <w:numId w:val="7"/>
        </w:numPr>
        <w:snapToGrid w:val="0"/>
        <w:spacing w:after="120"/>
        <w:rPr>
          <w:rFonts w:eastAsia="Malgun Gothic"/>
        </w:rPr>
      </w:pPr>
      <w:r>
        <w:rPr>
          <w:rFonts w:eastAsia="Malgun Gothic" w:hint="eastAsia"/>
        </w:rPr>
        <w:t xml:space="preserve">For the SL synchronization procedure, among the </w:t>
      </w:r>
      <w:r>
        <w:rPr>
          <w:rFonts w:eastAsia="Malgun Gothic"/>
        </w:rPr>
        <w:t>available</w:t>
      </w:r>
      <w:r>
        <w:rPr>
          <w:rFonts w:eastAsia="Malgun Gothic" w:hint="eastAsia"/>
        </w:rPr>
        <w:t xml:space="preserve"> references, a UE selects the synchronization </w:t>
      </w:r>
      <w:r>
        <w:rPr>
          <w:rFonts w:eastAsia="Malgun Gothic"/>
        </w:rPr>
        <w:t>reference</w:t>
      </w:r>
      <w:r>
        <w:rPr>
          <w:rFonts w:eastAsia="Malgun Gothic" w:hint="eastAsia"/>
        </w:rPr>
        <w:t xml:space="preserve"> with the highest priority as the reference </w:t>
      </w:r>
      <w:r>
        <w:rPr>
          <w:rFonts w:eastAsia="Malgun Gothic"/>
        </w:rPr>
        <w:t>to derive its transmission timing</w:t>
      </w:r>
    </w:p>
    <w:p w:rsidR="00231B3E" w:rsidRDefault="009A2F5B">
      <w:pPr>
        <w:numPr>
          <w:ilvl w:val="1"/>
          <w:numId w:val="7"/>
        </w:numPr>
        <w:snapToGrid w:val="0"/>
        <w:spacing w:after="120"/>
        <w:rPr>
          <w:rFonts w:eastAsia="Malgun Gothic"/>
        </w:rPr>
      </w:pPr>
      <w:r>
        <w:rPr>
          <w:rFonts w:eastAsia="Malgun Gothic"/>
        </w:rPr>
        <w:t>FFS other potential usage</w:t>
      </w:r>
    </w:p>
    <w:p w:rsidR="00231B3E" w:rsidRDefault="009A2F5B">
      <w:pPr>
        <w:numPr>
          <w:ilvl w:val="1"/>
          <w:numId w:val="7"/>
        </w:numPr>
        <w:snapToGrid w:val="0"/>
        <w:spacing w:after="120"/>
        <w:rPr>
          <w:rFonts w:eastAsia="Malgun Gothic"/>
        </w:rPr>
      </w:pPr>
      <w:r>
        <w:rPr>
          <w:rFonts w:eastAsia="Malgun Gothic"/>
        </w:rPr>
        <w:t>FFS how to handle the case when there are two or more references of a same priority to be selected as the highest priority</w:t>
      </w:r>
    </w:p>
    <w:p w:rsidR="00231B3E" w:rsidRDefault="009A2F5B">
      <w:pPr>
        <w:snapToGrid w:val="0"/>
        <w:spacing w:after="120"/>
        <w:rPr>
          <w:rFonts w:eastAsia="SimSun"/>
          <w:lang w:val="en-US" w:eastAsia="zh-CN"/>
        </w:rPr>
      </w:pPr>
      <w:r>
        <w:rPr>
          <w:rFonts w:eastAsia="SimSun" w:hint="eastAsia"/>
          <w:lang w:val="en-US" w:eastAsia="zh-CN"/>
        </w:rPr>
        <w:t xml:space="preserve">In this </w:t>
      </w:r>
      <w:r>
        <w:rPr>
          <w:rFonts w:eastAsia="SimSun"/>
          <w:lang w:val="en-US" w:eastAsia="zh-CN"/>
        </w:rPr>
        <w:t>contribution</w:t>
      </w:r>
      <w:r>
        <w:rPr>
          <w:rFonts w:eastAsia="SimSun"/>
          <w:lang w:val="en-US" w:eastAsia="zh-CN"/>
        </w:rPr>
        <w:t xml:space="preserve">, we mainly discuss </w:t>
      </w:r>
      <w:bookmarkStart w:id="1" w:name="OLE_LINK5"/>
      <w:r>
        <w:rPr>
          <w:rFonts w:eastAsia="SimSun" w:hint="eastAsia"/>
          <w:lang w:val="en-US" w:eastAsia="zh-CN"/>
        </w:rPr>
        <w:t xml:space="preserve">some </w:t>
      </w:r>
      <w:r>
        <w:rPr>
          <w:rFonts w:eastAsia="SimSun"/>
          <w:lang w:val="en-US" w:eastAsia="zh-CN"/>
        </w:rPr>
        <w:t>of</w:t>
      </w:r>
      <w:r>
        <w:rPr>
          <w:rFonts w:eastAsia="SimSun" w:hint="eastAsia"/>
          <w:lang w:val="en-US" w:eastAsia="zh-CN"/>
        </w:rPr>
        <w:t xml:space="preserve"> </w:t>
      </w:r>
      <w:r>
        <w:rPr>
          <w:rFonts w:eastAsia="SimSun"/>
          <w:lang w:val="en-US" w:eastAsia="zh-CN"/>
        </w:rPr>
        <w:t xml:space="preserve">above </w:t>
      </w:r>
      <w:r>
        <w:rPr>
          <w:rFonts w:eastAsia="SimSun" w:hint="eastAsia"/>
          <w:lang w:val="en-US" w:eastAsia="zh-CN"/>
        </w:rPr>
        <w:t>aspects for NR V2X synchronization</w:t>
      </w:r>
      <w:r>
        <w:rPr>
          <w:rFonts w:eastAsia="SimSun"/>
          <w:lang w:val="en-US" w:eastAsia="zh-CN"/>
        </w:rPr>
        <w:t>.</w:t>
      </w:r>
      <w:bookmarkEnd w:id="1"/>
    </w:p>
    <w:p w:rsidR="00231B3E" w:rsidRDefault="009A2F5B">
      <w:pPr>
        <w:pStyle w:val="Heading1"/>
        <w:snapToGrid w:val="0"/>
        <w:spacing w:beforeLines="0" w:afterLines="50" w:after="180"/>
      </w:pPr>
      <w:r>
        <w:rPr>
          <w:rFonts w:hint="eastAsia"/>
          <w:lang w:val="en-US"/>
        </w:rPr>
        <w:t>Discussion</w:t>
      </w:r>
    </w:p>
    <w:p w:rsidR="00231B3E" w:rsidRDefault="009A2F5B">
      <w:pPr>
        <w:pStyle w:val="Heading2"/>
      </w:pPr>
      <w:r>
        <w:rPr>
          <w:rFonts w:hint="eastAsia"/>
        </w:rPr>
        <w:t>Sidelink synchronization signal/channel</w:t>
      </w:r>
    </w:p>
    <w:p w:rsidR="00231B3E" w:rsidRDefault="009A2F5B">
      <w:pPr>
        <w:pStyle w:val="Heading3"/>
        <w:numPr>
          <w:ilvl w:val="0"/>
          <w:numId w:val="0"/>
        </w:numPr>
        <w:tabs>
          <w:tab w:val="clear" w:pos="720"/>
        </w:tabs>
        <w:spacing w:before="120" w:after="120" w:line="240" w:lineRule="auto"/>
        <w:rPr>
          <w:b w:val="0"/>
          <w:i/>
          <w:u w:val="single"/>
          <w:lang w:val="en-US" w:eastAsia="zh-CN"/>
        </w:rPr>
      </w:pPr>
      <w:r>
        <w:rPr>
          <w:rFonts w:hint="eastAsia"/>
          <w:b w:val="0"/>
          <w:i/>
          <w:u w:val="single"/>
          <w:lang w:val="en-US" w:eastAsia="zh-CN"/>
        </w:rPr>
        <w:t>Sidelink SSB</w:t>
      </w:r>
    </w:p>
    <w:p w:rsidR="00231B3E" w:rsidRDefault="009A2F5B">
      <w:pPr>
        <w:snapToGrid w:val="0"/>
        <w:spacing w:afterLines="50" w:line="260" w:lineRule="auto"/>
        <w:rPr>
          <w:lang w:val="en-US" w:eastAsia="zh-CN"/>
        </w:rPr>
      </w:pPr>
      <w:r>
        <w:rPr>
          <w:rFonts w:eastAsia="SimSun" w:hint="eastAsia"/>
          <w:lang w:val="en-US" w:eastAsia="zh-CN"/>
        </w:rPr>
        <w:t>T</w:t>
      </w:r>
      <w:r>
        <w:rPr>
          <w:lang w:val="en-US" w:eastAsia="zh-CN"/>
        </w:rPr>
        <w:t xml:space="preserve">he structure of S-SSB relates to the waveform(s) supported in NR V2X. </w:t>
      </w:r>
      <w:r>
        <w:rPr>
          <w:rFonts w:hint="eastAsia"/>
          <w:lang w:val="en-US" w:eastAsia="zh-CN"/>
        </w:rPr>
        <w:t xml:space="preserve">As proposed in our </w:t>
      </w:r>
      <w:r>
        <w:rPr>
          <w:lang w:val="en-US" w:eastAsia="zh-CN"/>
        </w:rPr>
        <w:t xml:space="preserve">accompanying </w:t>
      </w:r>
      <w:r>
        <w:rPr>
          <w:rFonts w:hint="eastAsia"/>
          <w:lang w:val="en-US" w:eastAsia="zh-CN"/>
        </w:rPr>
        <w:t>contribution [3], w</w:t>
      </w:r>
      <w:r>
        <w:rPr>
          <w:rFonts w:hint="eastAsia"/>
          <w:lang w:val="en-US" w:eastAsia="zh-CN"/>
        </w:rPr>
        <w:t xml:space="preserve">e think </w:t>
      </w:r>
      <w:r>
        <w:rPr>
          <w:lang w:val="en-US" w:eastAsia="zh-CN"/>
        </w:rPr>
        <w:t>DFT-S-OFDM</w:t>
      </w:r>
      <w:r>
        <w:rPr>
          <w:rFonts w:hint="eastAsia"/>
          <w:lang w:val="en-US" w:eastAsia="zh-CN"/>
        </w:rPr>
        <w:t xml:space="preserve"> should also be supported in NR V2X. G</w:t>
      </w:r>
      <w:r>
        <w:rPr>
          <w:lang w:val="en-US" w:eastAsia="zh-CN"/>
        </w:rPr>
        <w:t>iven</w:t>
      </w:r>
      <w:r>
        <w:rPr>
          <w:rFonts w:hint="eastAsia"/>
          <w:lang w:val="en-US" w:eastAsia="zh-CN"/>
        </w:rPr>
        <w:t xml:space="preserve"> </w:t>
      </w:r>
      <w:r>
        <w:rPr>
          <w:lang w:val="en-US" w:eastAsia="zh-CN"/>
        </w:rPr>
        <w:t xml:space="preserve">the </w:t>
      </w:r>
      <w:r>
        <w:rPr>
          <w:rFonts w:hint="eastAsia"/>
          <w:lang w:val="en-US" w:eastAsia="zh-CN"/>
        </w:rPr>
        <w:t>FDM</w:t>
      </w:r>
      <w:r>
        <w:rPr>
          <w:lang w:val="en-US" w:eastAsia="zh-CN"/>
        </w:rPr>
        <w:t xml:space="preserve"> of </w:t>
      </w:r>
      <w:r>
        <w:rPr>
          <w:rFonts w:hint="eastAsia"/>
          <w:lang w:val="en-US" w:eastAsia="zh-CN"/>
        </w:rPr>
        <w:t>S-</w:t>
      </w:r>
      <w:r>
        <w:rPr>
          <w:lang w:val="en-US" w:eastAsia="zh-CN"/>
        </w:rPr>
        <w:t>SSS, P</w:t>
      </w:r>
      <w:r>
        <w:rPr>
          <w:rFonts w:hint="eastAsia"/>
          <w:lang w:val="en-US" w:eastAsia="zh-CN"/>
        </w:rPr>
        <w:t>S</w:t>
      </w:r>
      <w:r>
        <w:rPr>
          <w:lang w:val="en-US" w:eastAsia="zh-CN"/>
        </w:rPr>
        <w:t>BCH and DM-RS for P</w:t>
      </w:r>
      <w:r>
        <w:rPr>
          <w:rFonts w:hint="eastAsia"/>
          <w:lang w:val="en-US" w:eastAsia="zh-CN"/>
        </w:rPr>
        <w:t>S</w:t>
      </w:r>
      <w:r>
        <w:rPr>
          <w:lang w:val="en-US" w:eastAsia="zh-CN"/>
        </w:rPr>
        <w:t xml:space="preserve">BCH </w:t>
      </w:r>
      <w:r>
        <w:rPr>
          <w:rFonts w:hint="eastAsia"/>
          <w:lang w:val="en-US" w:eastAsia="zh-CN"/>
        </w:rPr>
        <w:t xml:space="preserve">is not suitable for </w:t>
      </w:r>
      <w:r>
        <w:rPr>
          <w:lang w:val="en-US" w:eastAsia="zh-CN"/>
        </w:rPr>
        <w:t>DFT-s-OFDM</w:t>
      </w:r>
      <w:r>
        <w:rPr>
          <w:rFonts w:hint="eastAsia"/>
          <w:lang w:val="en-US" w:eastAsia="zh-CN"/>
        </w:rPr>
        <w:t>, it is reasonable to map PSBCH, DM-RS and S-</w:t>
      </w:r>
      <w:r>
        <w:rPr>
          <w:lang w:val="en-US" w:eastAsia="zh-CN"/>
        </w:rPr>
        <w:t>PSS/</w:t>
      </w:r>
      <w:r>
        <w:rPr>
          <w:rFonts w:hint="eastAsia"/>
          <w:lang w:val="en-US" w:eastAsia="zh-CN"/>
        </w:rPr>
        <w:t>SSS in different symbols (in TDM manner) in NR V2X. In addition, some ot</w:t>
      </w:r>
      <w:r>
        <w:rPr>
          <w:rFonts w:hint="eastAsia"/>
          <w:lang w:val="en-US" w:eastAsia="zh-CN"/>
        </w:rPr>
        <w:t xml:space="preserve">her characteristics </w:t>
      </w:r>
      <w:r>
        <w:rPr>
          <w:lang w:val="en-US" w:eastAsia="zh-CN"/>
        </w:rPr>
        <w:t xml:space="preserve">listed as following </w:t>
      </w:r>
      <w:r>
        <w:rPr>
          <w:rFonts w:hint="eastAsia"/>
          <w:lang w:val="en-US" w:eastAsia="zh-CN"/>
        </w:rPr>
        <w:t>should also be considered:</w:t>
      </w:r>
    </w:p>
    <w:p w:rsidR="00231B3E" w:rsidRDefault="009A2F5B">
      <w:pPr>
        <w:pStyle w:val="ListParagraph"/>
        <w:numPr>
          <w:ilvl w:val="0"/>
          <w:numId w:val="9"/>
        </w:numPr>
        <w:snapToGrid w:val="0"/>
        <w:spacing w:afterLines="50" w:line="260" w:lineRule="auto"/>
        <w:ind w:leftChars="400" w:left="800"/>
        <w:contextualSpacing w:val="0"/>
        <w:rPr>
          <w:lang w:val="en-US" w:eastAsia="zh-CN"/>
        </w:rPr>
      </w:pPr>
      <w:r>
        <w:rPr>
          <w:rFonts w:hint="eastAsia"/>
          <w:lang w:val="en-US" w:eastAsia="zh-CN"/>
        </w:rPr>
        <w:t xml:space="preserve"> S-PSS and S-SSS repeat respectively in two consecutive symbols rather than </w:t>
      </w:r>
      <w:r>
        <w:rPr>
          <w:lang w:val="en-US" w:eastAsia="zh-CN"/>
        </w:rPr>
        <w:t xml:space="preserve">occupying </w:t>
      </w:r>
      <w:r>
        <w:rPr>
          <w:rFonts w:hint="eastAsia"/>
          <w:lang w:val="en-US" w:eastAsia="zh-CN"/>
        </w:rPr>
        <w:t>one symbol to improve the synchronization</w:t>
      </w:r>
      <w:r>
        <w:rPr>
          <w:lang w:val="en-US" w:eastAsia="zh-CN"/>
        </w:rPr>
        <w:t xml:space="preserve"> accuracy</w:t>
      </w:r>
      <w:r>
        <w:rPr>
          <w:rFonts w:hint="eastAsia"/>
          <w:lang w:val="en-US" w:eastAsia="zh-CN"/>
        </w:rPr>
        <w:t>.</w:t>
      </w:r>
    </w:p>
    <w:p w:rsidR="00231B3E" w:rsidRDefault="009A2F5B">
      <w:pPr>
        <w:pStyle w:val="ListParagraph"/>
        <w:numPr>
          <w:ilvl w:val="0"/>
          <w:numId w:val="9"/>
        </w:numPr>
        <w:snapToGrid w:val="0"/>
        <w:spacing w:afterLines="50" w:line="260" w:lineRule="auto"/>
        <w:ind w:leftChars="400" w:left="800"/>
        <w:contextualSpacing w:val="0"/>
        <w:rPr>
          <w:lang w:val="en-US" w:eastAsia="zh-CN"/>
        </w:rPr>
      </w:pPr>
      <w:r>
        <w:rPr>
          <w:rFonts w:hint="eastAsia"/>
          <w:lang w:val="en-US" w:eastAsia="zh-CN"/>
        </w:rPr>
        <w:t xml:space="preserve"> </w:t>
      </w:r>
      <w:r>
        <w:rPr>
          <w:lang w:val="en-US" w:eastAsia="zh-CN"/>
        </w:rPr>
        <w:t xml:space="preserve">The first symbol in SSB can be implicitly used for </w:t>
      </w:r>
      <w:r>
        <w:rPr>
          <w:rFonts w:hint="eastAsia"/>
          <w:lang w:val="en-US" w:eastAsia="zh-CN"/>
        </w:rPr>
        <w:t>AGC training.</w:t>
      </w:r>
    </w:p>
    <w:p w:rsidR="00231B3E" w:rsidRDefault="009A2F5B">
      <w:pPr>
        <w:pStyle w:val="ListParagraph"/>
        <w:numPr>
          <w:ilvl w:val="0"/>
          <w:numId w:val="9"/>
        </w:numPr>
        <w:snapToGrid w:val="0"/>
        <w:spacing w:afterLines="50" w:line="260" w:lineRule="auto"/>
        <w:ind w:leftChars="400" w:left="1000" w:hangingChars="100" w:hanging="200"/>
        <w:contextualSpacing w:val="0"/>
        <w:rPr>
          <w:lang w:val="en-US" w:eastAsia="zh-CN"/>
        </w:rPr>
      </w:pPr>
      <w:r>
        <w:rPr>
          <w:lang w:val="en-US" w:eastAsia="zh-CN"/>
        </w:rPr>
        <w:t xml:space="preserve"> The</w:t>
      </w:r>
      <w:r>
        <w:rPr>
          <w:rFonts w:hint="eastAsia"/>
          <w:lang w:val="en-US" w:eastAsia="zh-CN"/>
        </w:rPr>
        <w:t xml:space="preserve"> symbols used for PSBCH</w:t>
      </w:r>
      <w:r>
        <w:rPr>
          <w:lang w:val="en-US" w:eastAsia="zh-CN"/>
        </w:rPr>
        <w:t xml:space="preserve"> map around the symbol used for DMRS</w:t>
      </w:r>
      <w:r>
        <w:rPr>
          <w:rFonts w:hint="eastAsia"/>
          <w:lang w:val="en-US" w:eastAsia="zh-CN"/>
        </w:rPr>
        <w:t>.</w:t>
      </w:r>
    </w:p>
    <w:p w:rsidR="00231B3E" w:rsidRDefault="009A2F5B">
      <w:pPr>
        <w:pStyle w:val="ListParagraph"/>
        <w:numPr>
          <w:ilvl w:val="255"/>
          <w:numId w:val="0"/>
        </w:numPr>
        <w:snapToGrid w:val="0"/>
        <w:spacing w:afterLines="50" w:line="260" w:lineRule="auto"/>
        <w:contextualSpacing w:val="0"/>
        <w:rPr>
          <w:lang w:val="en-US" w:eastAsia="zh-CN"/>
        </w:rPr>
      </w:pPr>
      <w:r>
        <w:rPr>
          <w:lang w:val="en-US" w:eastAsia="zh-CN"/>
        </w:rPr>
        <w:t xml:space="preserve">Figure 1 shows </w:t>
      </w:r>
      <w:r>
        <w:rPr>
          <w:rFonts w:hint="eastAsia"/>
          <w:lang w:val="en-US" w:eastAsia="zh-CN"/>
        </w:rPr>
        <w:t xml:space="preserve">an </w:t>
      </w:r>
      <w:r>
        <w:rPr>
          <w:lang w:val="en-US" w:eastAsia="zh-CN"/>
        </w:rPr>
        <w:t xml:space="preserve">example of the </w:t>
      </w:r>
      <w:r>
        <w:rPr>
          <w:rFonts w:hint="eastAsia"/>
          <w:lang w:val="en-US" w:eastAsia="zh-CN"/>
        </w:rPr>
        <w:t>mapping of S-PSS/S-SSS/PSBCH/DM-RS</w:t>
      </w:r>
      <w:r>
        <w:rPr>
          <w:lang w:val="en-US" w:eastAsia="zh-CN"/>
        </w:rPr>
        <w:t>.</w:t>
      </w:r>
      <w:r>
        <w:rPr>
          <w:rFonts w:hint="eastAsia"/>
          <w:lang w:val="en-US" w:eastAsia="zh-CN"/>
        </w:rPr>
        <w:t xml:space="preserve"> T</w:t>
      </w:r>
      <w:r>
        <w:rPr>
          <w:lang w:val="en-US" w:eastAsia="zh-CN"/>
        </w:rPr>
        <w:t>he illustrated mapping</w:t>
      </w:r>
      <w:r>
        <w:rPr>
          <w:rFonts w:hint="eastAsia"/>
          <w:lang w:val="en-US" w:eastAsia="zh-CN"/>
        </w:rPr>
        <w:t xml:space="preserve"> can be used for both </w:t>
      </w:r>
      <w:r>
        <w:rPr>
          <w:lang w:val="en-US" w:eastAsia="zh-CN"/>
        </w:rPr>
        <w:t>CP-OFDM</w:t>
      </w:r>
      <w:r>
        <w:rPr>
          <w:rFonts w:hint="eastAsia"/>
          <w:lang w:val="en-US" w:eastAsia="zh-CN"/>
        </w:rPr>
        <w:t xml:space="preserve"> and </w:t>
      </w:r>
      <w:r>
        <w:rPr>
          <w:lang w:val="en-US" w:eastAsia="zh-CN"/>
        </w:rPr>
        <w:t>DFT-S-OFDM</w:t>
      </w:r>
      <w:r>
        <w:rPr>
          <w:rFonts w:hint="eastAsia"/>
          <w:lang w:val="en-US" w:eastAsia="zh-CN"/>
        </w:rPr>
        <w:t>.</w:t>
      </w:r>
    </w:p>
    <w:p w:rsidR="00231B3E" w:rsidRDefault="009A2F5B">
      <w:pPr>
        <w:pStyle w:val="ListParagraph"/>
        <w:spacing w:before="120" w:after="120" w:line="240" w:lineRule="auto"/>
        <w:ind w:left="0"/>
        <w:contextualSpacing w:val="0"/>
        <w:jc w:val="center"/>
        <w:rPr>
          <w:rFonts w:eastAsia="SimSun"/>
          <w:lang w:val="en-US" w:eastAsia="zh-CN"/>
        </w:rPr>
      </w:pPr>
      <w:r>
        <w:object w:dxaOrig="4787" w:dyaOrig="3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15pt;height:162.85pt" o:ole="">
            <v:imagedata r:id="rId9" o:title=""/>
          </v:shape>
          <o:OLEObject Type="Embed" ProgID="Visio.Drawing.11" ShapeID="_x0000_i1025" DrawAspect="Content" ObjectID="_1611685928" r:id="rId10"/>
        </w:object>
      </w:r>
    </w:p>
    <w:p w:rsidR="00231B3E" w:rsidRDefault="009A2F5B">
      <w:pPr>
        <w:pStyle w:val="ListParagraph"/>
        <w:spacing w:before="120" w:after="120" w:line="240" w:lineRule="auto"/>
        <w:ind w:left="0"/>
        <w:contextualSpacing w:val="0"/>
        <w:jc w:val="center"/>
        <w:rPr>
          <w:rFonts w:eastAsia="SimSun"/>
          <w:lang w:val="en-US" w:eastAsia="zh-CN"/>
        </w:rPr>
      </w:pPr>
      <w:r>
        <w:rPr>
          <w:rFonts w:eastAsia="SimSun" w:hint="eastAsia"/>
          <w:lang w:val="en-US" w:eastAsia="zh-CN"/>
        </w:rPr>
        <w:t>Fig.1 An example of mapping of S-PSS/S-SSS/PSBCH/DM-RS</w:t>
      </w:r>
    </w:p>
    <w:p w:rsidR="00231B3E" w:rsidRDefault="009A2F5B">
      <w:pPr>
        <w:pStyle w:val="ListParagraph"/>
        <w:snapToGrid w:val="0"/>
        <w:spacing w:afterLines="50" w:line="260" w:lineRule="auto"/>
        <w:ind w:left="0"/>
        <w:contextualSpacing w:val="0"/>
        <w:rPr>
          <w:rFonts w:eastAsia="SimSun"/>
          <w:b/>
          <w:bCs/>
          <w:i/>
          <w:iCs/>
          <w:lang w:val="en-US" w:eastAsia="zh-CN"/>
        </w:rPr>
      </w:pPr>
      <w:r>
        <w:rPr>
          <w:rFonts w:eastAsia="SimSun" w:hint="eastAsia"/>
          <w:b/>
          <w:bCs/>
          <w:i/>
          <w:iCs/>
          <w:lang w:val="en-US" w:eastAsia="zh-CN"/>
        </w:rPr>
        <w:lastRenderedPageBreak/>
        <w:t xml:space="preserve">Proposal 1: </w:t>
      </w:r>
      <w:r>
        <w:rPr>
          <w:rFonts w:eastAsia="SimSun"/>
          <w:b/>
          <w:bCs/>
          <w:i/>
          <w:iCs/>
          <w:lang w:val="en-US" w:eastAsia="zh-CN"/>
        </w:rPr>
        <w:t xml:space="preserve">The resource </w:t>
      </w:r>
      <w:r>
        <w:rPr>
          <w:rFonts w:eastAsia="SimSun" w:hint="eastAsia"/>
          <w:b/>
          <w:bCs/>
          <w:i/>
          <w:iCs/>
          <w:lang w:val="en-US" w:eastAsia="zh-CN"/>
        </w:rPr>
        <w:t>mapping of S-PSS/S-SSS/PSBCH</w:t>
      </w:r>
      <w:r>
        <w:rPr>
          <w:rFonts w:eastAsia="SimSun"/>
          <w:b/>
          <w:bCs/>
          <w:i/>
          <w:iCs/>
          <w:lang w:val="en-US" w:eastAsia="zh-CN"/>
        </w:rPr>
        <w:t xml:space="preserve">, including </w:t>
      </w:r>
      <w:r>
        <w:rPr>
          <w:rFonts w:eastAsia="SimSun" w:hint="eastAsia"/>
          <w:b/>
          <w:bCs/>
          <w:i/>
          <w:iCs/>
          <w:lang w:val="en-US" w:eastAsia="zh-CN"/>
        </w:rPr>
        <w:t xml:space="preserve">DM-RS </w:t>
      </w:r>
      <w:r>
        <w:rPr>
          <w:rFonts w:eastAsia="SimSun"/>
          <w:b/>
          <w:bCs/>
          <w:i/>
          <w:iCs/>
          <w:lang w:val="en-US" w:eastAsia="zh-CN"/>
        </w:rPr>
        <w:t xml:space="preserve">for PSBCH, </w:t>
      </w:r>
      <w:r>
        <w:rPr>
          <w:rFonts w:eastAsia="SimSun" w:hint="eastAsia"/>
          <w:b/>
          <w:bCs/>
          <w:i/>
          <w:iCs/>
          <w:lang w:val="en-US" w:eastAsia="zh-CN"/>
        </w:rPr>
        <w:t xml:space="preserve">should be </w:t>
      </w:r>
      <w:r>
        <w:rPr>
          <w:rFonts w:eastAsia="SimSun"/>
          <w:b/>
          <w:bCs/>
          <w:i/>
          <w:iCs/>
          <w:lang w:val="en-US" w:eastAsia="zh-CN"/>
        </w:rPr>
        <w:t>common to support both</w:t>
      </w:r>
      <w:r>
        <w:rPr>
          <w:rFonts w:eastAsia="SimSun" w:hint="eastAsia"/>
          <w:b/>
          <w:bCs/>
          <w:i/>
          <w:iCs/>
          <w:lang w:val="en-US" w:eastAsia="zh-CN"/>
        </w:rPr>
        <w:t xml:space="preserve"> CP-OFDM and DFT-s-OFDM.</w:t>
      </w:r>
    </w:p>
    <w:p w:rsidR="00231B3E" w:rsidRDefault="009A2F5B">
      <w:pPr>
        <w:pStyle w:val="Heading3"/>
        <w:numPr>
          <w:ilvl w:val="0"/>
          <w:numId w:val="0"/>
        </w:numPr>
        <w:tabs>
          <w:tab w:val="clear" w:pos="720"/>
          <w:tab w:val="left" w:pos="0"/>
        </w:tabs>
        <w:spacing w:after="120" w:line="240" w:lineRule="auto"/>
        <w:rPr>
          <w:b w:val="0"/>
          <w:i/>
          <w:u w:val="single"/>
          <w:lang w:val="en-US" w:eastAsia="zh-CN"/>
        </w:rPr>
      </w:pPr>
      <w:r>
        <w:rPr>
          <w:rFonts w:hint="eastAsia"/>
          <w:b w:val="0"/>
          <w:i/>
          <w:u w:val="single"/>
          <w:lang w:val="en-US" w:eastAsia="zh-CN"/>
        </w:rPr>
        <w:t>Synchronization resou</w:t>
      </w:r>
      <w:r>
        <w:rPr>
          <w:rFonts w:hint="eastAsia"/>
          <w:b w:val="0"/>
          <w:i/>
          <w:u w:val="single"/>
          <w:lang w:val="en-US" w:eastAsia="zh-CN"/>
        </w:rPr>
        <w:t>rces and the number of S-SSB transmission</w:t>
      </w:r>
    </w:p>
    <w:p w:rsidR="00231B3E" w:rsidRDefault="009A2F5B">
      <w:pPr>
        <w:snapToGrid w:val="0"/>
        <w:spacing w:afterLines="50" w:line="260" w:lineRule="auto"/>
        <w:rPr>
          <w:lang w:val="en-US" w:eastAsia="zh-CN"/>
        </w:rPr>
      </w:pPr>
      <w:r>
        <w:rPr>
          <w:lang w:val="en-US" w:eastAsia="zh-CN"/>
        </w:rPr>
        <w:t>In LTE V2X, one synchronization resource is configured in a synchronization resource period for in coverage UEs to transmit SLSS/PSBCH. For ou</w:t>
      </w:r>
      <w:r>
        <w:rPr>
          <w:rFonts w:hint="eastAsia"/>
          <w:lang w:val="en-US" w:eastAsia="zh-CN"/>
        </w:rPr>
        <w:t>t</w:t>
      </w:r>
      <w:r>
        <w:rPr>
          <w:lang w:val="en-US" w:eastAsia="zh-CN"/>
        </w:rPr>
        <w:t xml:space="preserve"> of coverage UEs, two or three synchronization resources are </w:t>
      </w:r>
      <w:r>
        <w:rPr>
          <w:rFonts w:hint="eastAsia"/>
          <w:lang w:val="en-US" w:eastAsia="zh-CN"/>
        </w:rPr>
        <w:t>used</w:t>
      </w:r>
      <w:r>
        <w:rPr>
          <w:lang w:val="en-US" w:eastAsia="zh-CN"/>
        </w:rPr>
        <w:t xml:space="preserve"> for </w:t>
      </w:r>
      <w:r>
        <w:rPr>
          <w:rFonts w:hint="eastAsia"/>
          <w:lang w:val="en-US" w:eastAsia="zh-CN"/>
        </w:rPr>
        <w:t>SLSS/PSBCH</w:t>
      </w:r>
      <w:r>
        <w:rPr>
          <w:lang w:val="en-US" w:eastAsia="zh-CN"/>
        </w:rPr>
        <w:t xml:space="preserve"> detection and transmission. </w:t>
      </w:r>
      <w:r>
        <w:rPr>
          <w:rFonts w:hint="eastAsia"/>
          <w:lang w:val="en-US" w:eastAsia="zh-CN"/>
        </w:rPr>
        <w:t>If three sync resources are configured,</w:t>
      </w:r>
      <w:r>
        <w:rPr>
          <w:rFonts w:eastAsia="SimSun" w:hint="eastAsia"/>
          <w:lang w:val="en-US" w:eastAsia="zh-CN"/>
        </w:rPr>
        <w:t xml:space="preserve"> </w:t>
      </w:r>
      <w:r>
        <w:rPr>
          <w:lang w:val="en-US" w:eastAsia="zh-CN"/>
        </w:rPr>
        <w:t xml:space="preserve">the third synchronization resource is used to identify special synchronization source, i.e., GNSS. For NR V2X, the same requirement still exists and one or more synchronization </w:t>
      </w:r>
      <w:r>
        <w:rPr>
          <w:lang w:val="en-US" w:eastAsia="zh-CN"/>
        </w:rPr>
        <w:t xml:space="preserve">resources in a synchronization resource period are needed. </w:t>
      </w:r>
    </w:p>
    <w:p w:rsidR="00231B3E" w:rsidRDefault="009A2F5B">
      <w:pPr>
        <w:snapToGrid w:val="0"/>
        <w:spacing w:afterLines="50" w:line="260" w:lineRule="auto"/>
        <w:rPr>
          <w:lang w:val="en-US" w:eastAsia="zh-CN"/>
        </w:rPr>
      </w:pPr>
      <w:r>
        <w:rPr>
          <w:lang w:val="en-US" w:eastAsia="zh-CN"/>
        </w:rPr>
        <w:t>In addition, beam sweeping is supported for SSB transmission in NR Uu. Multiple candidate SSB</w:t>
      </w:r>
      <w:r>
        <w:rPr>
          <w:rFonts w:hint="eastAsia"/>
          <w:lang w:val="en-US" w:eastAsia="zh-CN"/>
        </w:rPr>
        <w:t>s</w:t>
      </w:r>
      <w:r>
        <w:rPr>
          <w:lang w:val="en-US" w:eastAsia="zh-CN"/>
        </w:rPr>
        <w:t xml:space="preserve"> in a half frame within a synchronization resource period are indexed in an ascending order in time fr</w:t>
      </w:r>
      <w:r>
        <w:rPr>
          <w:lang w:val="en-US" w:eastAsia="zh-CN"/>
        </w:rPr>
        <w:t>om 0 to L-1, where L≤8 in FR1 and L≤64 in FR2.</w:t>
      </w:r>
    </w:p>
    <w:p w:rsidR="00231B3E" w:rsidRDefault="009A2F5B">
      <w:pPr>
        <w:snapToGrid w:val="0"/>
        <w:spacing w:afterLines="50" w:line="260" w:lineRule="auto"/>
        <w:rPr>
          <w:lang w:val="en-US" w:eastAsia="zh-CN"/>
        </w:rPr>
      </w:pPr>
      <w:r>
        <w:rPr>
          <w:lang w:val="en-US" w:eastAsia="zh-CN"/>
        </w:rPr>
        <w:t>In NR V2X, beam sweeping may also be supported in certain frequency ranges, e.g., FR2, to extend communication range. In this way, the synchronization resource</w:t>
      </w:r>
      <w:r>
        <w:rPr>
          <w:rFonts w:hint="eastAsia"/>
          <w:lang w:val="en-US" w:eastAsia="zh-CN"/>
        </w:rPr>
        <w:t>s</w:t>
      </w:r>
      <w:r>
        <w:rPr>
          <w:lang w:val="en-US" w:eastAsia="zh-CN"/>
        </w:rPr>
        <w:t xml:space="preserve"> would exist in form of a set of candidate S-SSB </w:t>
      </w:r>
      <w:r>
        <w:rPr>
          <w:lang w:val="en-US" w:eastAsia="zh-CN"/>
        </w:rPr>
        <w:t>resources</w:t>
      </w:r>
      <w:r>
        <w:rPr>
          <w:rFonts w:hint="eastAsia"/>
          <w:lang w:val="en-US" w:eastAsia="zh-CN"/>
        </w:rPr>
        <w:t xml:space="preserve"> (also named a set of synchronization resources)</w:t>
      </w:r>
      <w:r>
        <w:rPr>
          <w:lang w:val="en-US" w:eastAsia="zh-CN"/>
        </w:rPr>
        <w:t xml:space="preserve"> included in a synchronization window (e.g., half frame window) for S-SSB beam transmission. One UE can transmit S-SSB and receive S-SSB in different windows in a TDM manner. In a synchronization win</w:t>
      </w:r>
      <w:r>
        <w:rPr>
          <w:lang w:val="en-US" w:eastAsia="zh-CN"/>
        </w:rPr>
        <w:t xml:space="preserve">dow, one or more S-SSB beams may be transmitted from one UE, e.g., one beam transmission in FR1 and more than one beam transmission in FR2.  </w:t>
      </w:r>
    </w:p>
    <w:p w:rsidR="00231B3E" w:rsidRDefault="009A2F5B">
      <w:pPr>
        <w:pStyle w:val="ListParagraph"/>
        <w:snapToGrid w:val="0"/>
        <w:spacing w:afterLines="50" w:line="260" w:lineRule="auto"/>
        <w:ind w:left="0"/>
        <w:contextualSpacing w:val="0"/>
        <w:rPr>
          <w:rFonts w:eastAsia="SimSun"/>
          <w:b/>
          <w:bCs/>
          <w:i/>
          <w:iCs/>
          <w:lang w:val="en-US" w:eastAsia="zh-CN"/>
        </w:rPr>
      </w:pPr>
      <w:r>
        <w:rPr>
          <w:rFonts w:eastAsia="SimSun"/>
          <w:b/>
          <w:bCs/>
          <w:i/>
          <w:iCs/>
          <w:lang w:val="en-US" w:eastAsia="zh-CN"/>
        </w:rPr>
        <w:t>Proposal 2: The TDM of multiple sets of synchronization resources in a synchronization resource period should be c</w:t>
      </w:r>
      <w:r>
        <w:rPr>
          <w:rFonts w:eastAsia="SimSun"/>
          <w:b/>
          <w:bCs/>
          <w:i/>
          <w:iCs/>
          <w:lang w:val="en-US" w:eastAsia="zh-CN"/>
        </w:rPr>
        <w:t xml:space="preserve">onsidered. </w:t>
      </w:r>
    </w:p>
    <w:p w:rsidR="00231B3E" w:rsidRDefault="009A2F5B">
      <w:pPr>
        <w:snapToGrid w:val="0"/>
        <w:spacing w:afterLines="50" w:line="260" w:lineRule="auto"/>
        <w:rPr>
          <w:rFonts w:eastAsia="SimSun"/>
          <w:b/>
          <w:bCs/>
          <w:i/>
          <w:iCs/>
          <w:lang w:val="en-US" w:eastAsia="zh-CN"/>
        </w:rPr>
      </w:pPr>
      <w:r>
        <w:rPr>
          <w:rFonts w:eastAsia="SimSun" w:hint="eastAsia"/>
          <w:b/>
          <w:bCs/>
          <w:i/>
          <w:iCs/>
          <w:lang w:val="en-US" w:eastAsia="zh-CN"/>
        </w:rPr>
        <w:t xml:space="preserve">Proposal 3: The number of S-SSB </w:t>
      </w:r>
      <w:r>
        <w:rPr>
          <w:rFonts w:eastAsia="SimSun"/>
          <w:b/>
          <w:bCs/>
          <w:i/>
          <w:iCs/>
          <w:lang w:val="en-US" w:eastAsia="zh-CN"/>
        </w:rPr>
        <w:t>transmitted</w:t>
      </w:r>
      <w:r>
        <w:rPr>
          <w:rFonts w:eastAsia="SimSun" w:hint="eastAsia"/>
          <w:b/>
          <w:bCs/>
          <w:i/>
          <w:iCs/>
          <w:lang w:val="en-US" w:eastAsia="zh-CN"/>
        </w:rPr>
        <w:t xml:space="preserve"> by one UE per period can be one or more, at least depending on the frequency range.</w:t>
      </w:r>
    </w:p>
    <w:p w:rsidR="00231B3E" w:rsidRDefault="009A2F5B">
      <w:pPr>
        <w:pStyle w:val="Heading2"/>
      </w:pPr>
      <w:r>
        <w:rPr>
          <w:rFonts w:hint="eastAsia"/>
        </w:rPr>
        <w:t>PSBCH</w:t>
      </w:r>
    </w:p>
    <w:p w:rsidR="00231B3E" w:rsidRDefault="009A2F5B">
      <w:pPr>
        <w:snapToGrid w:val="0"/>
        <w:spacing w:afterLines="50" w:line="260" w:lineRule="auto"/>
        <w:rPr>
          <w:lang w:val="en-US" w:eastAsia="zh-CN"/>
        </w:rPr>
      </w:pPr>
      <w:r>
        <w:rPr>
          <w:lang w:val="en-US" w:eastAsia="zh-CN"/>
        </w:rPr>
        <w:t xml:space="preserve">In LTE V2X, PSBCH is transmitted together with SL SS to indicate some essential information, such as sidelink </w:t>
      </w:r>
      <w:r>
        <w:rPr>
          <w:lang w:val="en-US" w:eastAsia="zh-CN"/>
        </w:rPr>
        <w:t>bandwidth, SFN/DFN and in-coverage indication, so that out of coverage UEs can obtain timing and other synchronization information. Similarly, in NR V2X, some indications should be included in PSBCH.</w:t>
      </w:r>
    </w:p>
    <w:p w:rsidR="00231B3E" w:rsidRDefault="009A2F5B">
      <w:pPr>
        <w:numPr>
          <w:ilvl w:val="0"/>
          <w:numId w:val="10"/>
        </w:numPr>
        <w:spacing w:before="120" w:after="120" w:line="240" w:lineRule="auto"/>
        <w:ind w:left="720"/>
        <w:rPr>
          <w:lang w:val="en-US" w:eastAsia="zh-CN"/>
        </w:rPr>
      </w:pPr>
      <w:r>
        <w:rPr>
          <w:rFonts w:hint="eastAsia"/>
          <w:lang w:val="en-US" w:eastAsia="zh-CN"/>
        </w:rPr>
        <w:t>SFN/DFN</w:t>
      </w:r>
    </w:p>
    <w:p w:rsidR="00231B3E" w:rsidRDefault="009A2F5B">
      <w:pPr>
        <w:snapToGrid w:val="0"/>
        <w:spacing w:afterLines="50" w:line="260" w:lineRule="auto"/>
        <w:ind w:left="720"/>
        <w:rPr>
          <w:lang w:val="en-US" w:eastAsia="zh-CN"/>
        </w:rPr>
      </w:pPr>
      <w:r>
        <w:rPr>
          <w:rFonts w:hint="eastAsia"/>
          <w:lang w:val="en-US" w:eastAsia="zh-CN"/>
        </w:rPr>
        <w:t xml:space="preserve">This field indicates the System Frame Number (or </w:t>
      </w:r>
      <w:r>
        <w:t>Direct Frame Number</w:t>
      </w:r>
      <w:r>
        <w:rPr>
          <w:rFonts w:hint="eastAsia"/>
          <w:lang w:val="en-US" w:eastAsia="zh-CN"/>
        </w:rPr>
        <w:t>) of the frame in which S-SSB is transmitted. Based on this filed, the detecting UEs can obtain the frame number information for NR V2X communication.</w:t>
      </w:r>
    </w:p>
    <w:p w:rsidR="00231B3E" w:rsidRDefault="009A2F5B">
      <w:pPr>
        <w:numPr>
          <w:ilvl w:val="0"/>
          <w:numId w:val="10"/>
        </w:numPr>
        <w:spacing w:before="120" w:after="120" w:line="240" w:lineRule="auto"/>
        <w:ind w:left="720"/>
        <w:rPr>
          <w:lang w:val="en-US" w:eastAsia="zh-CN"/>
        </w:rPr>
      </w:pPr>
      <w:r>
        <w:rPr>
          <w:rFonts w:hint="eastAsia"/>
          <w:lang w:val="en-US" w:eastAsia="zh-CN"/>
        </w:rPr>
        <w:t xml:space="preserve">Frame timing </w:t>
      </w:r>
    </w:p>
    <w:p w:rsidR="00231B3E" w:rsidRDefault="009A2F5B">
      <w:pPr>
        <w:snapToGrid w:val="0"/>
        <w:spacing w:afterLines="50" w:line="260" w:lineRule="auto"/>
        <w:ind w:left="720"/>
        <w:rPr>
          <w:lang w:val="en-US" w:eastAsia="zh-CN"/>
        </w:rPr>
      </w:pPr>
      <w:r>
        <w:rPr>
          <w:lang w:val="en-US" w:eastAsia="zh-CN"/>
        </w:rPr>
        <w:t>Similar to Rel-15 NR Uu</w:t>
      </w:r>
      <w:r>
        <w:rPr>
          <w:lang w:val="en-US" w:eastAsia="zh-CN"/>
        </w:rPr>
        <w:t>, the UE can derive the frame timing based on the time index of the detected S-SSB in a S-SSB transmission period. At the same time, a pattern of candidate location of S-SSB in a period is predefined. Each candidate location of S-SSB corresponds to one tim</w:t>
      </w:r>
      <w:r>
        <w:rPr>
          <w:lang w:val="en-US" w:eastAsia="zh-CN"/>
        </w:rPr>
        <w:t>e index in ascending order. With both the indicated index in the defined pattern and SFN/DFN, the frame timing of S-SSB can be determined. Furthermore, the detecting UE can know the next candidate S-SSB transmission location in time domain.</w:t>
      </w:r>
    </w:p>
    <w:p w:rsidR="00231B3E" w:rsidRDefault="009A2F5B">
      <w:pPr>
        <w:numPr>
          <w:ilvl w:val="0"/>
          <w:numId w:val="10"/>
        </w:numPr>
        <w:spacing w:before="120" w:after="120" w:line="240" w:lineRule="auto"/>
        <w:ind w:left="720"/>
        <w:rPr>
          <w:lang w:val="en-US" w:eastAsia="zh-CN"/>
        </w:rPr>
      </w:pPr>
      <w:r>
        <w:rPr>
          <w:rFonts w:hint="eastAsia"/>
          <w:lang w:val="en-US" w:eastAsia="zh-CN"/>
        </w:rPr>
        <w:t>Direct synchron</w:t>
      </w:r>
      <w:r>
        <w:rPr>
          <w:rFonts w:hint="eastAsia"/>
          <w:lang w:val="en-US" w:eastAsia="zh-CN"/>
        </w:rPr>
        <w:t>ization indicator</w:t>
      </w:r>
    </w:p>
    <w:p w:rsidR="00231B3E" w:rsidRDefault="009A2F5B">
      <w:pPr>
        <w:snapToGrid w:val="0"/>
        <w:spacing w:afterLines="50" w:line="260" w:lineRule="auto"/>
        <w:ind w:left="720"/>
        <w:rPr>
          <w:highlight w:val="yellow"/>
          <w:lang w:val="en-US" w:eastAsia="zh-CN"/>
        </w:rPr>
      </w:pPr>
      <w:r>
        <w:rPr>
          <w:lang w:val="en-US" w:eastAsia="zh-CN"/>
        </w:rPr>
        <w:t xml:space="preserve">This indication can help UE to differentiate between the sync reference UEs directly synchronizing to the highest sync source (i.e., network or GNSS) and the sync reference UEs indirectly synchronizing to the </w:t>
      </w:r>
      <w:r>
        <w:rPr>
          <w:lang w:val="en-US" w:eastAsia="zh-CN"/>
        </w:rPr>
        <w:lastRenderedPageBreak/>
        <w:t>highest sync source. Based on</w:t>
      </w:r>
      <w:r>
        <w:rPr>
          <w:lang w:val="en-US" w:eastAsia="zh-CN"/>
        </w:rPr>
        <w:t xml:space="preserve"> this indication, the UE can select sync reference according to priority order of sync references</w:t>
      </w:r>
      <w:r>
        <w:rPr>
          <w:rFonts w:hint="eastAsia"/>
          <w:lang w:val="en-US" w:eastAsia="zh-CN"/>
        </w:rPr>
        <w:t xml:space="preserve"> if it defined.</w:t>
      </w:r>
    </w:p>
    <w:p w:rsidR="00231B3E" w:rsidRDefault="009A2F5B">
      <w:pPr>
        <w:snapToGrid w:val="0"/>
        <w:spacing w:afterLines="50" w:line="260" w:lineRule="auto"/>
        <w:rPr>
          <w:rFonts w:eastAsia="SimSun"/>
          <w:b/>
          <w:bCs/>
          <w:i/>
          <w:iCs/>
          <w:lang w:val="en-US" w:eastAsia="zh-CN"/>
        </w:rPr>
      </w:pPr>
      <w:r>
        <w:rPr>
          <w:rFonts w:eastAsia="SimSun" w:hint="eastAsia"/>
          <w:b/>
          <w:bCs/>
          <w:i/>
          <w:iCs/>
          <w:lang w:val="en-US" w:eastAsia="zh-CN"/>
        </w:rPr>
        <w:t xml:space="preserve">Proposal 4: </w:t>
      </w:r>
      <w:r>
        <w:rPr>
          <w:rFonts w:eastAsia="SimSun"/>
          <w:b/>
          <w:bCs/>
          <w:i/>
          <w:iCs/>
          <w:lang w:val="en-US" w:eastAsia="zh-CN"/>
        </w:rPr>
        <w:t>PSBCH carries at</w:t>
      </w:r>
      <w:r>
        <w:rPr>
          <w:rFonts w:eastAsia="SimSun" w:hint="eastAsia"/>
          <w:b/>
          <w:bCs/>
          <w:i/>
          <w:iCs/>
          <w:lang w:val="en-US" w:eastAsia="zh-CN"/>
        </w:rPr>
        <w:t xml:space="preserve"> </w:t>
      </w:r>
      <w:r w:rsidRPr="00FA31E1">
        <w:rPr>
          <w:rFonts w:eastAsia="SimSun"/>
          <w:b/>
          <w:bCs/>
          <w:i/>
          <w:iCs/>
          <w:lang w:val="en-US" w:eastAsia="zh-CN"/>
        </w:rPr>
        <w:t xml:space="preserve">least </w:t>
      </w:r>
      <w:r>
        <w:rPr>
          <w:rFonts w:eastAsia="SimSun" w:hint="eastAsia"/>
          <w:b/>
          <w:bCs/>
          <w:i/>
          <w:iCs/>
          <w:lang w:val="en-US" w:eastAsia="zh-CN"/>
        </w:rPr>
        <w:t>SFN/DFN</w:t>
      </w:r>
      <w:r>
        <w:rPr>
          <w:rFonts w:eastAsia="SimSun"/>
          <w:b/>
          <w:bCs/>
          <w:i/>
          <w:iCs/>
          <w:lang w:val="en-US" w:eastAsia="zh-CN"/>
        </w:rPr>
        <w:t>,</w:t>
      </w:r>
      <w:r>
        <w:rPr>
          <w:rFonts w:eastAsia="SimSun" w:hint="eastAsia"/>
          <w:b/>
          <w:bCs/>
          <w:i/>
          <w:iCs/>
          <w:lang w:val="en-US" w:eastAsia="zh-CN"/>
        </w:rPr>
        <w:t xml:space="preserve"> direct synchronization indicator and </w:t>
      </w:r>
      <w:r>
        <w:rPr>
          <w:rFonts w:eastAsia="SimSun"/>
          <w:b/>
          <w:bCs/>
          <w:i/>
          <w:iCs/>
          <w:lang w:val="en-US" w:eastAsia="zh-CN"/>
        </w:rPr>
        <w:t xml:space="preserve">the </w:t>
      </w:r>
      <w:r>
        <w:rPr>
          <w:rFonts w:eastAsia="SimSun" w:hint="eastAsia"/>
          <w:b/>
          <w:bCs/>
          <w:i/>
          <w:iCs/>
          <w:lang w:val="en-US" w:eastAsia="zh-CN"/>
        </w:rPr>
        <w:t>information to derive frame timing.</w:t>
      </w:r>
    </w:p>
    <w:p w:rsidR="00231B3E" w:rsidRDefault="009A2F5B">
      <w:pPr>
        <w:snapToGrid w:val="0"/>
        <w:spacing w:afterLines="50" w:line="260" w:lineRule="auto"/>
        <w:rPr>
          <w:lang w:val="en-US" w:eastAsia="zh-CN"/>
        </w:rPr>
      </w:pPr>
      <w:r>
        <w:rPr>
          <w:rFonts w:hint="eastAsia"/>
          <w:lang w:val="en-US" w:eastAsia="zh-CN"/>
        </w:rPr>
        <w:t>In addition, the locat</w:t>
      </w:r>
      <w:r>
        <w:rPr>
          <w:rFonts w:hint="eastAsia"/>
          <w:lang w:val="en-US" w:eastAsia="zh-CN"/>
        </w:rPr>
        <w:t xml:space="preserve">ion and bandwidth of SL-BWP and TDD UL/DL configuration are necessary for out of coverage UEs if they want to communicate with the UEs in coverage. It is proposed at the RAN1 AdHoc 1901 that the location and bandwidth of SL-BWP and TDD UL/DL configuration </w:t>
      </w:r>
      <w:r>
        <w:rPr>
          <w:rFonts w:hint="eastAsia"/>
          <w:lang w:val="en-US" w:eastAsia="zh-CN"/>
        </w:rPr>
        <w:t xml:space="preserve">are indicated in PSBCH. </w:t>
      </w:r>
    </w:p>
    <w:p w:rsidR="00231B3E" w:rsidRDefault="009A2F5B">
      <w:pPr>
        <w:snapToGrid w:val="0"/>
        <w:spacing w:afterLines="50" w:line="260" w:lineRule="auto"/>
        <w:rPr>
          <w:lang w:val="en-US" w:eastAsia="zh-CN"/>
        </w:rPr>
      </w:pPr>
      <w:r>
        <w:rPr>
          <w:rFonts w:hint="eastAsia"/>
          <w:lang w:val="en-US" w:eastAsia="zh-CN"/>
        </w:rPr>
        <w:t xml:space="preserve">In Rel-15 NR, IE </w:t>
      </w:r>
      <w:r>
        <w:t>TDD-UL-DL-ConfigCommon</w:t>
      </w:r>
      <w:r>
        <w:rPr>
          <w:rFonts w:eastAsia="SimSun" w:hint="eastAsia"/>
          <w:lang w:val="en-US" w:eastAsia="zh-CN"/>
        </w:rPr>
        <w:t xml:space="preserve"> </w:t>
      </w:r>
      <w:r>
        <w:t>determines the</w:t>
      </w:r>
      <w:r>
        <w:rPr>
          <w:rFonts w:eastAsia="SimSun" w:hint="eastAsia"/>
          <w:lang w:val="en-US" w:eastAsia="zh-CN"/>
        </w:rPr>
        <w:t xml:space="preserve"> cell-specific</w:t>
      </w:r>
      <w:r>
        <w:t xml:space="preserve"> Uplink/Downlink TDD configuration</w:t>
      </w:r>
      <w:r>
        <w:rPr>
          <w:rFonts w:eastAsia="SimSun" w:hint="eastAsia"/>
          <w:lang w:val="en-US" w:eastAsia="zh-CN"/>
        </w:rPr>
        <w:t xml:space="preserve">. In this IE configuration, two patterns </w:t>
      </w:r>
      <w:r>
        <w:rPr>
          <w:rFonts w:eastAsia="SimSun" w:hint="eastAsia"/>
          <w:lang w:val="en-US" w:eastAsia="zh-CN"/>
        </w:rPr>
        <w:t>(pattern1 and pattern2)</w:t>
      </w:r>
      <w:r>
        <w:rPr>
          <w:rFonts w:eastAsia="SimSun" w:hint="eastAsia"/>
          <w:lang w:val="en-US" w:eastAsia="zh-CN"/>
        </w:rPr>
        <w:t xml:space="preserve"> may be configured to finish </w:t>
      </w:r>
      <w:r>
        <w:t>the</w:t>
      </w:r>
      <w:r>
        <w:rPr>
          <w:rFonts w:eastAsia="SimSun" w:hint="eastAsia"/>
          <w:lang w:val="en-US" w:eastAsia="zh-CN"/>
        </w:rPr>
        <w:t xml:space="preserve"> cell-specific</w:t>
      </w:r>
      <w:r>
        <w:t xml:space="preserve"> Uplink/Downlink TDD configuration</w:t>
      </w:r>
      <w:r>
        <w:rPr>
          <w:rFonts w:eastAsia="SimSun" w:hint="eastAsia"/>
          <w:lang w:val="en-US" w:eastAsia="zh-CN"/>
        </w:rPr>
        <w:t xml:space="preserve">. Even </w:t>
      </w:r>
      <w:r>
        <w:rPr>
          <w:rFonts w:eastAsia="SimSun"/>
          <w:lang w:val="en-US" w:eastAsia="zh-CN"/>
        </w:rPr>
        <w:t>if only one (e.g., pattern1) is configured, 31 bits payload would be needed in PSBCH. In addition, other indication bits should be needed for SL-BWP configuration indication. As a result,</w:t>
      </w:r>
      <w:r>
        <w:rPr>
          <w:rFonts w:eastAsia="SimSun" w:hint="eastAsia"/>
          <w:lang w:val="en-US" w:eastAsia="zh-CN"/>
        </w:rPr>
        <w:t xml:space="preserve"> </w:t>
      </w:r>
      <w:r>
        <w:rPr>
          <w:rFonts w:hint="eastAsia"/>
          <w:lang w:val="en-US" w:eastAsia="zh-CN"/>
        </w:rPr>
        <w:t>w</w:t>
      </w:r>
      <w:r>
        <w:rPr>
          <w:lang w:val="en-US" w:eastAsia="zh-CN"/>
        </w:rPr>
        <w:t>ith</w:t>
      </w:r>
      <w:r>
        <w:rPr>
          <w:rFonts w:hint="eastAsia"/>
          <w:lang w:val="en-US" w:eastAsia="zh-CN"/>
        </w:rPr>
        <w:t xml:space="preserve"> the contents of the TD</w:t>
      </w:r>
      <w:r>
        <w:rPr>
          <w:rFonts w:hint="eastAsia"/>
          <w:lang w:val="en-US" w:eastAsia="zh-CN"/>
        </w:rPr>
        <w:t xml:space="preserve">D UL/DL configuration and SL-BWP configuration, the overhead of PSBCH would be increased largely. It is hard to make the payload size of PSBCH in NR V2X no more than 56 bits. As a potential solution, </w:t>
      </w:r>
      <w:r>
        <w:rPr>
          <w:lang w:val="en-US" w:eastAsia="zh-CN"/>
        </w:rPr>
        <w:t>indicate the UL/DL TDD configuration and SL-BWP in anoth</w:t>
      </w:r>
      <w:r>
        <w:rPr>
          <w:lang w:val="en-US" w:eastAsia="zh-CN"/>
        </w:rPr>
        <w:t>er sidelink channel (e.g., like SIB1 in NR) can be considered.</w:t>
      </w:r>
    </w:p>
    <w:p w:rsidR="00231B3E" w:rsidRDefault="009A2F5B">
      <w:pPr>
        <w:snapToGrid w:val="0"/>
        <w:spacing w:afterLines="50" w:line="260" w:lineRule="auto"/>
        <w:rPr>
          <w:rFonts w:eastAsia="SimSun"/>
          <w:b/>
          <w:bCs/>
          <w:i/>
          <w:iCs/>
          <w:lang w:val="en-US" w:eastAsia="zh-CN"/>
        </w:rPr>
      </w:pPr>
      <w:r>
        <w:rPr>
          <w:rFonts w:eastAsia="SimSun" w:hint="eastAsia"/>
          <w:b/>
          <w:bCs/>
          <w:i/>
          <w:iCs/>
          <w:lang w:val="en-US" w:eastAsia="zh-CN"/>
        </w:rPr>
        <w:t xml:space="preserve">Proposal 5: </w:t>
      </w:r>
      <w:r>
        <w:rPr>
          <w:rFonts w:eastAsia="SimSun"/>
          <w:b/>
          <w:bCs/>
          <w:i/>
          <w:iCs/>
          <w:lang w:val="en-US" w:eastAsia="zh-CN"/>
        </w:rPr>
        <w:t>With the contents for TDD UL/DL configuration and SL-BWP configuration, it is hard to keep the payload size of PSBCH no more than 56 bits. SIB1-alike sidelink channel could be consi</w:t>
      </w:r>
      <w:r>
        <w:rPr>
          <w:rFonts w:eastAsia="SimSun"/>
          <w:b/>
          <w:bCs/>
          <w:i/>
          <w:iCs/>
          <w:lang w:val="en-US" w:eastAsia="zh-CN"/>
        </w:rPr>
        <w:t xml:space="preserve">dered. </w:t>
      </w:r>
    </w:p>
    <w:p w:rsidR="00231B3E" w:rsidRDefault="009A2F5B">
      <w:pPr>
        <w:pStyle w:val="Heading2"/>
      </w:pPr>
      <w:r>
        <w:rPr>
          <w:rFonts w:hint="eastAsia"/>
        </w:rPr>
        <w:t xml:space="preserve">Synchronization </w:t>
      </w:r>
      <w:r>
        <w:t>reference</w:t>
      </w:r>
    </w:p>
    <w:p w:rsidR="00231B3E" w:rsidRDefault="009A2F5B">
      <w:pPr>
        <w:spacing w:after="120" w:line="240" w:lineRule="auto"/>
        <w:rPr>
          <w:lang w:val="en-US" w:eastAsia="zh-CN"/>
        </w:rPr>
      </w:pPr>
      <w:r>
        <w:rPr>
          <w:rFonts w:cs="Arial" w:hint="eastAsia"/>
          <w:bCs/>
          <w:i/>
          <w:sz w:val="24"/>
          <w:szCs w:val="24"/>
          <w:u w:val="single"/>
          <w:lang w:val="en-US" w:eastAsia="zh-CN"/>
        </w:rPr>
        <w:t>Priority of sync reference</w:t>
      </w:r>
    </w:p>
    <w:p w:rsidR="00231B3E" w:rsidRDefault="009A2F5B">
      <w:pPr>
        <w:snapToGrid w:val="0"/>
        <w:spacing w:afterLines="50" w:line="260" w:lineRule="auto"/>
        <w:rPr>
          <w:lang w:val="en-US" w:eastAsia="zh-CN"/>
        </w:rPr>
      </w:pPr>
      <w:r>
        <w:rPr>
          <w:rFonts w:eastAsia="SimSun" w:hint="eastAsia"/>
          <w:lang w:val="en-US" w:eastAsia="zh-CN"/>
        </w:rPr>
        <w:t>In NR V2X, it is agreed that a</w:t>
      </w:r>
      <w:r>
        <w:t xml:space="preserve">t least GNSS, gNB, </w:t>
      </w:r>
      <w:r>
        <w:rPr>
          <w:rFonts w:hint="eastAsia"/>
        </w:rPr>
        <w:t xml:space="preserve">NR </w:t>
      </w:r>
      <w:r>
        <w:t>UE</w:t>
      </w:r>
      <w:r>
        <w:rPr>
          <w:rFonts w:eastAsia="DengXian" w:hint="eastAsia"/>
          <w:lang w:eastAsia="zh-CN"/>
        </w:rPr>
        <w:t xml:space="preserve">, </w:t>
      </w:r>
      <w:r>
        <w:rPr>
          <w:rFonts w:eastAsia="DengXian"/>
          <w:lang w:eastAsia="zh-CN"/>
        </w:rPr>
        <w:t xml:space="preserve">and </w:t>
      </w:r>
      <w:r>
        <w:rPr>
          <w:rFonts w:eastAsia="DengXian" w:hint="eastAsia"/>
          <w:lang w:eastAsia="zh-CN"/>
        </w:rPr>
        <w:t>eNB are</w:t>
      </w:r>
      <w:r>
        <w:t xml:space="preserve"> supported </w:t>
      </w:r>
      <w:r>
        <w:rPr>
          <w:rFonts w:hint="eastAsia"/>
        </w:rPr>
        <w:t>as</w:t>
      </w:r>
      <w:r>
        <w:t xml:space="preserve"> the synchronization source</w:t>
      </w:r>
      <w:r>
        <w:rPr>
          <w:rFonts w:eastAsia="SimSun" w:hint="eastAsia"/>
          <w:lang w:val="en-US" w:eastAsia="zh-CN"/>
        </w:rPr>
        <w:t xml:space="preserve"> (RAN1 94bis) and </w:t>
      </w:r>
      <w:r>
        <w:rPr>
          <w:rFonts w:eastAsia="Malgun Gothic"/>
        </w:rPr>
        <w:t>each</w:t>
      </w:r>
      <w:r>
        <w:rPr>
          <w:rFonts w:eastAsia="Malgun Gothic" w:hint="eastAsia"/>
        </w:rPr>
        <w:t xml:space="preserve"> type of synchronization </w:t>
      </w:r>
      <w:r>
        <w:rPr>
          <w:rFonts w:eastAsia="Malgun Gothic"/>
        </w:rPr>
        <w:t xml:space="preserve">reference has a respective </w:t>
      </w:r>
      <w:r>
        <w:rPr>
          <w:rFonts w:eastAsia="Malgun Gothic" w:hint="eastAsia"/>
        </w:rPr>
        <w:t xml:space="preserve">sync </w:t>
      </w:r>
      <w:r>
        <w:rPr>
          <w:rFonts w:eastAsia="Malgun Gothic"/>
        </w:rPr>
        <w:t>priority</w:t>
      </w:r>
      <w:r>
        <w:rPr>
          <w:rFonts w:eastAsia="SimSun" w:hint="eastAsia"/>
          <w:lang w:val="en-US" w:eastAsia="zh-CN"/>
        </w:rPr>
        <w:t xml:space="preserve"> (RAN1 AH1901).</w:t>
      </w:r>
    </w:p>
    <w:p w:rsidR="00231B3E" w:rsidRDefault="009A2F5B">
      <w:pPr>
        <w:snapToGrid w:val="0"/>
        <w:spacing w:afterLines="50" w:line="260" w:lineRule="auto"/>
        <w:rPr>
          <w:lang w:val="en-US" w:eastAsia="zh-CN"/>
        </w:rPr>
      </w:pPr>
      <w:r>
        <w:rPr>
          <w:lang w:val="en-US" w:eastAsia="zh-CN"/>
        </w:rPr>
        <w:t>If the UE is inside network coverage,</w:t>
      </w:r>
      <w:r>
        <w:rPr>
          <w:rFonts w:hint="eastAsia"/>
          <w:lang w:val="en-US" w:eastAsia="zh-CN"/>
        </w:rPr>
        <w:t xml:space="preserve"> in </w:t>
      </w:r>
      <w:r>
        <w:rPr>
          <w:lang w:val="en-US" w:eastAsia="zh-CN"/>
        </w:rPr>
        <w:t>general</w:t>
      </w:r>
      <w:r>
        <w:rPr>
          <w:rFonts w:hint="eastAsia"/>
          <w:lang w:val="en-US" w:eastAsia="zh-CN"/>
        </w:rPr>
        <w:t>, only one reference timing exists in a carrier. It is not necessary to differentiate the priorities of gNB and eNB.</w:t>
      </w:r>
      <w:r>
        <w:rPr>
          <w:lang w:val="en-US" w:eastAsia="zh-CN"/>
        </w:rPr>
        <w:t xml:space="preserve"> </w:t>
      </w:r>
      <w:r>
        <w:rPr>
          <w:rFonts w:hint="eastAsia"/>
          <w:lang w:val="en-US" w:eastAsia="zh-CN"/>
        </w:rPr>
        <w:t>The UE</w:t>
      </w:r>
      <w:r>
        <w:rPr>
          <w:lang w:val="en-US" w:eastAsia="zh-CN"/>
        </w:rPr>
        <w:t xml:space="preserve"> can select sidelink synchronization source, such as </w:t>
      </w:r>
      <w:r>
        <w:rPr>
          <w:rFonts w:hint="eastAsia"/>
          <w:lang w:val="en-US" w:eastAsia="zh-CN"/>
        </w:rPr>
        <w:t xml:space="preserve">network (gNB or </w:t>
      </w:r>
      <w:r>
        <w:rPr>
          <w:rFonts w:hint="eastAsia"/>
          <w:lang w:val="en-US" w:eastAsia="zh-CN"/>
        </w:rPr>
        <w:t>eNB)</w:t>
      </w:r>
      <w:r>
        <w:rPr>
          <w:lang w:val="en-US" w:eastAsia="zh-CN"/>
        </w:rPr>
        <w:t xml:space="preserve"> or GNSS, according to instruction from network.</w:t>
      </w:r>
    </w:p>
    <w:p w:rsidR="00231B3E" w:rsidRDefault="009A2F5B">
      <w:pPr>
        <w:snapToGrid w:val="0"/>
        <w:spacing w:afterLines="50" w:line="260" w:lineRule="auto"/>
        <w:rPr>
          <w:lang w:val="en-US" w:eastAsia="zh-CN"/>
        </w:rPr>
      </w:pPr>
      <w:r>
        <w:rPr>
          <w:lang w:val="en-US" w:eastAsia="zh-CN"/>
        </w:rPr>
        <w:t>If the UE is out of coverage, the UE should select sidelink synchronization reference based on priority order of synchronization references. In LTE V2X, such priority order is specified with highest prio</w:t>
      </w:r>
      <w:r>
        <w:rPr>
          <w:lang w:val="en-US" w:eastAsia="zh-CN"/>
        </w:rPr>
        <w:t>rity assigned to GNSS or eNB. The similar mechanism can be adopted in NR V2X.</w:t>
      </w:r>
      <w:r>
        <w:rPr>
          <w:rFonts w:hint="eastAsia"/>
          <w:lang w:val="en-US" w:eastAsia="zh-CN"/>
        </w:rPr>
        <w:t xml:space="preserve"> The different thing is that the reference timing extended from network may be from gNB or eNB. As discussed above, once the priorities of gNB and eNB </w:t>
      </w:r>
      <w:r>
        <w:rPr>
          <w:lang w:val="en-US" w:eastAsia="zh-CN"/>
        </w:rPr>
        <w:t>are not</w:t>
      </w:r>
      <w:r>
        <w:rPr>
          <w:rFonts w:hint="eastAsia"/>
          <w:lang w:val="en-US" w:eastAsia="zh-CN"/>
        </w:rPr>
        <w:t xml:space="preserve"> </w:t>
      </w:r>
      <w:r>
        <w:rPr>
          <w:lang w:val="en-US" w:eastAsia="zh-CN"/>
        </w:rPr>
        <w:t>differentiated</w:t>
      </w:r>
      <w:r>
        <w:rPr>
          <w:rFonts w:hint="eastAsia"/>
          <w:lang w:val="en-US" w:eastAsia="zh-CN"/>
        </w:rPr>
        <w:t>, it i</w:t>
      </w:r>
      <w:r>
        <w:rPr>
          <w:rFonts w:hint="eastAsia"/>
          <w:lang w:val="en-US" w:eastAsia="zh-CN"/>
        </w:rPr>
        <w:t xml:space="preserve">s also not necessary to differentiate them </w:t>
      </w:r>
      <w:r>
        <w:rPr>
          <w:lang w:val="en-US" w:eastAsia="zh-CN"/>
        </w:rPr>
        <w:t xml:space="preserve">for </w:t>
      </w:r>
      <w:r>
        <w:rPr>
          <w:rFonts w:hint="eastAsia"/>
          <w:lang w:val="en-US" w:eastAsia="zh-CN"/>
        </w:rPr>
        <w:t>out-of-coverage</w:t>
      </w:r>
      <w:r>
        <w:rPr>
          <w:lang w:val="en-US" w:eastAsia="zh-CN"/>
        </w:rPr>
        <w:t xml:space="preserve"> case</w:t>
      </w:r>
      <w:r>
        <w:rPr>
          <w:rFonts w:hint="eastAsia"/>
          <w:lang w:val="en-US" w:eastAsia="zh-CN"/>
        </w:rPr>
        <w:t xml:space="preserve">. </w:t>
      </w:r>
    </w:p>
    <w:p w:rsidR="00231B3E" w:rsidRDefault="009A2F5B">
      <w:pPr>
        <w:pStyle w:val="ListParagraph"/>
        <w:snapToGrid w:val="0"/>
        <w:spacing w:afterLines="50" w:line="260" w:lineRule="auto"/>
        <w:ind w:left="0"/>
        <w:rPr>
          <w:rFonts w:eastAsia="SimSun"/>
          <w:b/>
          <w:bCs/>
          <w:i/>
          <w:iCs/>
          <w:lang w:val="en-US" w:eastAsia="zh-CN"/>
        </w:rPr>
      </w:pPr>
      <w:r>
        <w:rPr>
          <w:rFonts w:eastAsia="SimSun" w:hint="eastAsia"/>
          <w:b/>
          <w:bCs/>
          <w:i/>
          <w:iCs/>
          <w:lang w:val="en-US" w:eastAsia="zh-CN"/>
        </w:rPr>
        <w:t>Proposal 6: It is not necessary to differentiate priority between eNB and gNB.</w:t>
      </w:r>
      <w:r>
        <w:rPr>
          <w:rFonts w:eastAsia="SimSun"/>
          <w:b/>
          <w:bCs/>
          <w:i/>
          <w:iCs/>
          <w:lang w:val="en-US" w:eastAsia="zh-CN"/>
        </w:rPr>
        <w:t xml:space="preserve"> </w:t>
      </w:r>
    </w:p>
    <w:p w:rsidR="00231B3E" w:rsidRDefault="009A2F5B">
      <w:pPr>
        <w:snapToGrid w:val="0"/>
        <w:spacing w:afterLines="50" w:line="260" w:lineRule="auto"/>
        <w:rPr>
          <w:lang w:val="en-US" w:eastAsia="zh-CN"/>
        </w:rPr>
      </w:pPr>
      <w:r>
        <w:rPr>
          <w:rFonts w:hint="eastAsia"/>
          <w:lang w:val="en-US" w:eastAsia="zh-CN"/>
        </w:rPr>
        <w:t xml:space="preserve">It is agreed that a UE selects the synchronization </w:t>
      </w:r>
      <w:r>
        <w:rPr>
          <w:lang w:val="en-US" w:eastAsia="zh-CN"/>
        </w:rPr>
        <w:t>reference</w:t>
      </w:r>
      <w:r>
        <w:rPr>
          <w:rFonts w:hint="eastAsia"/>
          <w:lang w:val="en-US" w:eastAsia="zh-CN"/>
        </w:rPr>
        <w:t xml:space="preserve"> with the highest priority as the reference </w:t>
      </w:r>
      <w:r>
        <w:rPr>
          <w:lang w:val="en-US" w:eastAsia="zh-CN"/>
        </w:rPr>
        <w:t>to</w:t>
      </w:r>
      <w:r>
        <w:rPr>
          <w:lang w:val="en-US" w:eastAsia="zh-CN"/>
        </w:rPr>
        <w:t xml:space="preserve"> derive its transmission timing</w:t>
      </w:r>
      <w:r>
        <w:rPr>
          <w:rFonts w:hint="eastAsia"/>
          <w:lang w:val="en-US" w:eastAsia="zh-CN"/>
        </w:rPr>
        <w:t xml:space="preserve"> among the </w:t>
      </w:r>
      <w:r>
        <w:rPr>
          <w:lang w:val="en-US" w:eastAsia="zh-CN"/>
        </w:rPr>
        <w:t>available</w:t>
      </w:r>
      <w:r>
        <w:rPr>
          <w:rFonts w:hint="eastAsia"/>
          <w:lang w:val="en-US" w:eastAsia="zh-CN"/>
        </w:rPr>
        <w:t xml:space="preserve"> references in a carrier. W</w:t>
      </w:r>
      <w:r>
        <w:rPr>
          <w:rFonts w:eastAsia="Malgun Gothic"/>
        </w:rPr>
        <w:t>hen there are two or more references of a same priority to be selected as the highest priority</w:t>
      </w:r>
      <w:r>
        <w:rPr>
          <w:rFonts w:eastAsia="SimSun" w:hint="eastAsia"/>
          <w:lang w:val="en-US" w:eastAsia="zh-CN"/>
        </w:rPr>
        <w:t>, how to handle is FFS.</w:t>
      </w:r>
      <w:r>
        <w:rPr>
          <w:lang w:val="en-US" w:eastAsia="zh-CN"/>
        </w:rPr>
        <w:t xml:space="preserve"> </w:t>
      </w:r>
      <w:r>
        <w:rPr>
          <w:rFonts w:hint="eastAsia"/>
          <w:lang w:val="en-US" w:eastAsia="zh-CN"/>
        </w:rPr>
        <w:t>In our view, in order to reduce the standardization effort i</w:t>
      </w:r>
      <w:r>
        <w:rPr>
          <w:rFonts w:hint="eastAsia"/>
          <w:lang w:val="en-US" w:eastAsia="zh-CN"/>
        </w:rPr>
        <w:t>t can be left to UE implementation, for example, based on the RSRP of sidelink synchronization signal, like the mechanism in LTE V2X.</w:t>
      </w:r>
      <w:r>
        <w:rPr>
          <w:lang w:val="en-US" w:eastAsia="zh-CN"/>
        </w:rPr>
        <w:t xml:space="preserve"> </w:t>
      </w:r>
    </w:p>
    <w:p w:rsidR="00231B3E" w:rsidRDefault="009A2F5B">
      <w:pPr>
        <w:snapToGrid w:val="0"/>
        <w:spacing w:afterLines="50" w:line="260" w:lineRule="auto"/>
        <w:rPr>
          <w:lang w:val="en-US" w:eastAsia="zh-CN"/>
        </w:rPr>
      </w:pPr>
      <w:r>
        <w:rPr>
          <w:rFonts w:eastAsia="SimSun" w:hint="eastAsia"/>
          <w:b/>
          <w:bCs/>
          <w:i/>
          <w:iCs/>
          <w:lang w:val="en-US" w:eastAsia="zh-CN"/>
        </w:rPr>
        <w:t>Proposal 7: When there are two or more references of a same priority to be selected as the highest priority, the UE shoul</w:t>
      </w:r>
      <w:r>
        <w:rPr>
          <w:rFonts w:eastAsia="SimSun" w:hint="eastAsia"/>
          <w:b/>
          <w:bCs/>
          <w:i/>
          <w:iCs/>
          <w:lang w:val="en-US" w:eastAsia="zh-CN"/>
        </w:rPr>
        <w:t>d select reference based on UE implementation (e.g., S-RSRP).</w:t>
      </w:r>
      <w:r>
        <w:rPr>
          <w:rFonts w:eastAsia="SimSun" w:hint="eastAsia"/>
          <w:lang w:val="en-US" w:eastAsia="zh-CN"/>
        </w:rPr>
        <w:t xml:space="preserve"> </w:t>
      </w:r>
    </w:p>
    <w:p w:rsidR="00231B3E" w:rsidRDefault="009A2F5B">
      <w:pPr>
        <w:spacing w:after="120" w:line="240" w:lineRule="auto"/>
        <w:rPr>
          <w:rFonts w:eastAsia="SimSun"/>
          <w:bCs/>
          <w:iCs/>
          <w:lang w:val="en-US" w:eastAsia="zh-CN"/>
        </w:rPr>
      </w:pPr>
      <w:r>
        <w:rPr>
          <w:rFonts w:cs="Arial" w:hint="eastAsia"/>
          <w:bCs/>
          <w:i/>
          <w:sz w:val="24"/>
          <w:szCs w:val="24"/>
          <w:u w:val="single"/>
          <w:lang w:val="en-US" w:eastAsia="zh-CN"/>
        </w:rPr>
        <w:t xml:space="preserve">Synchronization reference for groupcast </w:t>
      </w:r>
    </w:p>
    <w:p w:rsidR="00231B3E" w:rsidRDefault="009A2F5B">
      <w:pPr>
        <w:snapToGrid w:val="0"/>
        <w:spacing w:afterLines="50" w:line="260" w:lineRule="auto"/>
        <w:rPr>
          <w:lang w:val="en-US" w:eastAsia="zh-CN"/>
        </w:rPr>
      </w:pPr>
      <w:r>
        <w:rPr>
          <w:lang w:val="en-US" w:eastAsia="zh-CN"/>
        </w:rPr>
        <w:t xml:space="preserve">In groupcast, the UEs generally perform sidelink communication with a specific UE, e.g., leader UE in a platooning. </w:t>
      </w:r>
      <w:r>
        <w:rPr>
          <w:rFonts w:hint="eastAsia"/>
          <w:lang w:val="en-US" w:eastAsia="zh-CN"/>
        </w:rPr>
        <w:t>I</w:t>
      </w:r>
      <w:r>
        <w:rPr>
          <w:lang w:val="en-US" w:eastAsia="zh-CN"/>
        </w:rPr>
        <w:t>t should be noted that in some case</w:t>
      </w:r>
      <w:r>
        <w:rPr>
          <w:lang w:val="en-US" w:eastAsia="zh-CN"/>
        </w:rPr>
        <w:t xml:space="preserve">s the sidelink timing of the leader UE may be not aligned with that of other </w:t>
      </w:r>
      <w:r>
        <w:rPr>
          <w:lang w:val="en-US" w:eastAsia="zh-CN"/>
        </w:rPr>
        <w:lastRenderedPageBreak/>
        <w:t xml:space="preserve">synchronization references. For example, when the platooning moves across cell edge between two cells which have misaligned timings, the member UEs would maintain synchronization </w:t>
      </w:r>
      <w:r>
        <w:rPr>
          <w:lang w:val="en-US" w:eastAsia="zh-CN"/>
        </w:rPr>
        <w:t xml:space="preserve">with the leader UE which may switch to the timing of the new cell. If the member UEs is still in the coverage of the old cell, </w:t>
      </w:r>
      <w:r>
        <w:rPr>
          <w:rFonts w:hint="eastAsia"/>
          <w:lang w:val="en-US" w:eastAsia="zh-CN"/>
        </w:rPr>
        <w:t>inter</w:t>
      </w:r>
      <w:r>
        <w:rPr>
          <w:lang w:val="en-US" w:eastAsia="zh-CN"/>
        </w:rPr>
        <w:t>ference would be caused to NR UL reception.</w:t>
      </w:r>
    </w:p>
    <w:p w:rsidR="00231B3E" w:rsidRDefault="009A2F5B">
      <w:pPr>
        <w:snapToGrid w:val="0"/>
        <w:spacing w:afterLines="50" w:line="260" w:lineRule="auto"/>
        <w:rPr>
          <w:lang w:val="en-US" w:eastAsia="zh-CN"/>
        </w:rPr>
      </w:pPr>
      <w:r>
        <w:rPr>
          <w:lang w:val="en-US" w:eastAsia="zh-CN"/>
        </w:rPr>
        <w:t xml:space="preserve">On the other hand, if the member UE performs groupcast based on the timing of leader UE, it needs to maintain another sidelink timing for broadcast communication. Maintaining two transmission sidelink timing references would increase additional complexity </w:t>
      </w:r>
      <w:r>
        <w:rPr>
          <w:lang w:val="en-US" w:eastAsia="zh-CN"/>
        </w:rPr>
        <w:t xml:space="preserve">of sidelink communication. </w:t>
      </w:r>
    </w:p>
    <w:p w:rsidR="00231B3E" w:rsidRDefault="009A2F5B" w:rsidP="00FA31E1">
      <w:pPr>
        <w:snapToGrid w:val="0"/>
        <w:spacing w:afterLines="50" w:line="260" w:lineRule="auto"/>
        <w:rPr>
          <w:rFonts w:eastAsia="SimSun"/>
          <w:b/>
          <w:bCs/>
          <w:i/>
          <w:iCs/>
          <w:lang w:val="en-US" w:eastAsia="zh-CN"/>
        </w:rPr>
      </w:pPr>
      <w:r>
        <w:rPr>
          <w:rFonts w:eastAsia="SimSun"/>
          <w:b/>
          <w:bCs/>
          <w:i/>
          <w:iCs/>
          <w:lang w:val="en-US" w:eastAsia="zh-CN"/>
        </w:rPr>
        <w:t xml:space="preserve">Proposal 8: For groupcast, </w:t>
      </w:r>
      <w:r w:rsidR="00FA31E1">
        <w:rPr>
          <w:rFonts w:eastAsia="SimSun"/>
          <w:b/>
          <w:bCs/>
          <w:i/>
          <w:iCs/>
          <w:lang w:val="en-US" w:eastAsia="zh-CN"/>
        </w:rPr>
        <w:t>the leader UE should not be treated</w:t>
      </w:r>
      <w:r>
        <w:rPr>
          <w:rFonts w:eastAsia="SimSun"/>
          <w:b/>
          <w:bCs/>
          <w:i/>
          <w:iCs/>
          <w:lang w:val="en-US" w:eastAsia="zh-CN"/>
        </w:rPr>
        <w:t xml:space="preserve"> as a new synchronization reference source. </w:t>
      </w:r>
    </w:p>
    <w:p w:rsidR="00231B3E" w:rsidRPr="00FA31E1" w:rsidRDefault="009A2F5B" w:rsidP="00FA31E1">
      <w:pPr>
        <w:snapToGrid w:val="0"/>
        <w:spacing w:afterLines="50" w:line="260" w:lineRule="auto"/>
        <w:rPr>
          <w:rFonts w:eastAsia="SimSun"/>
          <w:b/>
          <w:bCs/>
          <w:i/>
          <w:iCs/>
          <w:sz w:val="21"/>
          <w:szCs w:val="22"/>
          <w:lang w:val="en-US" w:eastAsia="zh-CN"/>
        </w:rPr>
      </w:pPr>
      <w:r>
        <w:rPr>
          <w:rFonts w:eastAsia="SimSun"/>
          <w:b/>
          <w:bCs/>
          <w:i/>
          <w:iCs/>
          <w:lang w:val="en-US" w:eastAsia="zh-CN"/>
        </w:rPr>
        <w:t>Proposal 9: The sidelink synchronization mechanism should not distinguish between groupcast and broadcast.</w:t>
      </w:r>
      <w:r w:rsidRPr="00FA31E1">
        <w:rPr>
          <w:rFonts w:eastAsia="SimSun"/>
          <w:b/>
          <w:bCs/>
          <w:i/>
          <w:iCs/>
          <w:sz w:val="21"/>
          <w:szCs w:val="22"/>
          <w:lang w:val="en-US" w:eastAsia="zh-CN"/>
        </w:rPr>
        <w:t xml:space="preserve"> </w:t>
      </w:r>
    </w:p>
    <w:p w:rsidR="00231B3E" w:rsidRDefault="009A2F5B">
      <w:pPr>
        <w:pStyle w:val="Heading1"/>
        <w:spacing w:before="180"/>
        <w:rPr>
          <w:lang w:val="en-US"/>
        </w:rPr>
      </w:pPr>
      <w:r>
        <w:rPr>
          <w:rFonts w:hint="eastAsia"/>
          <w:lang w:val="en-US"/>
        </w:rPr>
        <w:t>Conclusion</w:t>
      </w:r>
    </w:p>
    <w:p w:rsidR="00231B3E" w:rsidRDefault="009A2F5B">
      <w:pPr>
        <w:snapToGrid w:val="0"/>
        <w:spacing w:afterLines="50" w:line="260" w:lineRule="auto"/>
        <w:rPr>
          <w:lang w:val="en-US" w:eastAsia="zh-CN"/>
        </w:rPr>
      </w:pPr>
      <w:r>
        <w:rPr>
          <w:lang w:val="en-US" w:eastAsia="zh-CN"/>
        </w:rPr>
        <w:t xml:space="preserve">This </w:t>
      </w:r>
      <w:r>
        <w:rPr>
          <w:lang w:val="en-US" w:eastAsia="zh-CN"/>
        </w:rPr>
        <w:t>contribution focuses on synchronization mechanism for NR V2X. It provides the following proposals:</w:t>
      </w:r>
    </w:p>
    <w:p w:rsidR="00231B3E" w:rsidRDefault="009A2F5B">
      <w:pPr>
        <w:pStyle w:val="ListParagraph"/>
        <w:spacing w:after="120"/>
        <w:ind w:left="0"/>
        <w:contextualSpacing w:val="0"/>
        <w:rPr>
          <w:rFonts w:eastAsia="SimSun"/>
          <w:b/>
          <w:bCs/>
          <w:i/>
          <w:iCs/>
          <w:lang w:val="en-US" w:eastAsia="zh-CN"/>
        </w:rPr>
      </w:pPr>
      <w:r>
        <w:rPr>
          <w:rFonts w:eastAsia="SimSun" w:hint="eastAsia"/>
          <w:b/>
          <w:bCs/>
          <w:i/>
          <w:iCs/>
          <w:lang w:val="en-US" w:eastAsia="zh-CN"/>
        </w:rPr>
        <w:t xml:space="preserve">Proposal 1: </w:t>
      </w:r>
      <w:r>
        <w:rPr>
          <w:rFonts w:eastAsia="SimSun"/>
          <w:b/>
          <w:bCs/>
          <w:i/>
          <w:iCs/>
          <w:lang w:val="en-US" w:eastAsia="zh-CN"/>
        </w:rPr>
        <w:t xml:space="preserve">The resource </w:t>
      </w:r>
      <w:r>
        <w:rPr>
          <w:rFonts w:eastAsia="SimSun" w:hint="eastAsia"/>
          <w:b/>
          <w:bCs/>
          <w:i/>
          <w:iCs/>
          <w:lang w:val="en-US" w:eastAsia="zh-CN"/>
        </w:rPr>
        <w:t>mapping of S-PSS/S-SSS/PSBCH</w:t>
      </w:r>
      <w:r>
        <w:rPr>
          <w:rFonts w:eastAsia="SimSun"/>
          <w:b/>
          <w:bCs/>
          <w:i/>
          <w:iCs/>
          <w:lang w:val="en-US" w:eastAsia="zh-CN"/>
        </w:rPr>
        <w:t xml:space="preserve">, including </w:t>
      </w:r>
      <w:r>
        <w:rPr>
          <w:rFonts w:eastAsia="SimSun" w:hint="eastAsia"/>
          <w:b/>
          <w:bCs/>
          <w:i/>
          <w:iCs/>
          <w:lang w:val="en-US" w:eastAsia="zh-CN"/>
        </w:rPr>
        <w:t xml:space="preserve">DM-RS </w:t>
      </w:r>
      <w:r>
        <w:rPr>
          <w:rFonts w:eastAsia="SimSun"/>
          <w:b/>
          <w:bCs/>
          <w:i/>
          <w:iCs/>
          <w:lang w:val="en-US" w:eastAsia="zh-CN"/>
        </w:rPr>
        <w:t xml:space="preserve">for PSBCH, </w:t>
      </w:r>
      <w:r>
        <w:rPr>
          <w:rFonts w:eastAsia="SimSun" w:hint="eastAsia"/>
          <w:b/>
          <w:bCs/>
          <w:i/>
          <w:iCs/>
          <w:lang w:val="en-US" w:eastAsia="zh-CN"/>
        </w:rPr>
        <w:t xml:space="preserve">should be </w:t>
      </w:r>
      <w:r>
        <w:rPr>
          <w:rFonts w:eastAsia="SimSun"/>
          <w:b/>
          <w:bCs/>
          <w:i/>
          <w:iCs/>
          <w:lang w:val="en-US" w:eastAsia="zh-CN"/>
        </w:rPr>
        <w:t>common to support both</w:t>
      </w:r>
      <w:r>
        <w:rPr>
          <w:rFonts w:eastAsia="SimSun" w:hint="eastAsia"/>
          <w:b/>
          <w:bCs/>
          <w:i/>
          <w:iCs/>
          <w:lang w:val="en-US" w:eastAsia="zh-CN"/>
        </w:rPr>
        <w:t xml:space="preserve"> CP-OFDM and DFT-s-OFDM.</w:t>
      </w:r>
    </w:p>
    <w:p w:rsidR="00231B3E" w:rsidRDefault="009A2F5B">
      <w:pPr>
        <w:pStyle w:val="ListParagraph"/>
        <w:spacing w:after="120"/>
        <w:ind w:left="0"/>
        <w:contextualSpacing w:val="0"/>
        <w:rPr>
          <w:rFonts w:eastAsia="SimSun"/>
          <w:b/>
          <w:bCs/>
          <w:i/>
          <w:iCs/>
          <w:lang w:val="en-US" w:eastAsia="zh-CN"/>
        </w:rPr>
      </w:pPr>
      <w:r>
        <w:rPr>
          <w:rFonts w:eastAsia="SimSun"/>
          <w:b/>
          <w:bCs/>
          <w:i/>
          <w:iCs/>
          <w:lang w:val="en-US" w:eastAsia="zh-CN"/>
        </w:rPr>
        <w:t>Proposal 2: The TD</w:t>
      </w:r>
      <w:r>
        <w:rPr>
          <w:rFonts w:eastAsia="SimSun"/>
          <w:b/>
          <w:bCs/>
          <w:i/>
          <w:iCs/>
          <w:lang w:val="en-US" w:eastAsia="zh-CN"/>
        </w:rPr>
        <w:t xml:space="preserve">M of multiple sets of synchronization resources in a synchronization resource period should be considered. </w:t>
      </w:r>
    </w:p>
    <w:p w:rsidR="00231B3E" w:rsidRDefault="009A2F5B">
      <w:pPr>
        <w:spacing w:after="120"/>
        <w:rPr>
          <w:rFonts w:eastAsia="SimSun"/>
          <w:b/>
          <w:bCs/>
          <w:i/>
          <w:iCs/>
          <w:lang w:val="en-US" w:eastAsia="zh-CN"/>
        </w:rPr>
      </w:pPr>
      <w:r>
        <w:rPr>
          <w:rFonts w:eastAsia="SimSun" w:hint="eastAsia"/>
          <w:b/>
          <w:bCs/>
          <w:i/>
          <w:iCs/>
          <w:lang w:val="en-US" w:eastAsia="zh-CN"/>
        </w:rPr>
        <w:t xml:space="preserve">Proposal 3: The number of S-SSB </w:t>
      </w:r>
      <w:r>
        <w:rPr>
          <w:rFonts w:eastAsia="SimSun"/>
          <w:b/>
          <w:bCs/>
          <w:i/>
          <w:iCs/>
          <w:lang w:val="en-US" w:eastAsia="zh-CN"/>
        </w:rPr>
        <w:t>transmitted</w:t>
      </w:r>
      <w:r>
        <w:rPr>
          <w:rFonts w:eastAsia="SimSun" w:hint="eastAsia"/>
          <w:b/>
          <w:bCs/>
          <w:i/>
          <w:iCs/>
          <w:lang w:val="en-US" w:eastAsia="zh-CN"/>
        </w:rPr>
        <w:t xml:space="preserve"> by one UE per period can be one or more, at least depending on the frequency range.</w:t>
      </w:r>
    </w:p>
    <w:p w:rsidR="00231B3E" w:rsidRDefault="009A2F5B">
      <w:pPr>
        <w:spacing w:after="120"/>
        <w:rPr>
          <w:rFonts w:eastAsia="SimSun"/>
          <w:b/>
          <w:bCs/>
          <w:i/>
          <w:iCs/>
          <w:lang w:val="en-US" w:eastAsia="zh-CN"/>
        </w:rPr>
      </w:pPr>
      <w:r>
        <w:rPr>
          <w:rFonts w:eastAsia="SimSun" w:hint="eastAsia"/>
          <w:b/>
          <w:bCs/>
          <w:i/>
          <w:iCs/>
          <w:lang w:val="en-US" w:eastAsia="zh-CN"/>
        </w:rPr>
        <w:t xml:space="preserve">Proposal 4: </w:t>
      </w:r>
      <w:r>
        <w:rPr>
          <w:rFonts w:eastAsia="SimSun"/>
          <w:b/>
          <w:bCs/>
          <w:i/>
          <w:iCs/>
          <w:lang w:val="en-US" w:eastAsia="zh-CN"/>
        </w:rPr>
        <w:t>PSBCH ca</w:t>
      </w:r>
      <w:r>
        <w:rPr>
          <w:rFonts w:eastAsia="SimSun"/>
          <w:b/>
          <w:bCs/>
          <w:i/>
          <w:iCs/>
          <w:lang w:val="en-US" w:eastAsia="zh-CN"/>
        </w:rPr>
        <w:t>rries at</w:t>
      </w:r>
      <w:r>
        <w:rPr>
          <w:rFonts w:eastAsia="SimSun" w:hint="eastAsia"/>
          <w:b/>
          <w:bCs/>
          <w:i/>
          <w:iCs/>
          <w:lang w:val="en-US" w:eastAsia="zh-CN"/>
        </w:rPr>
        <w:t xml:space="preserve"> </w:t>
      </w:r>
      <w:r w:rsidRPr="00FA31E1">
        <w:rPr>
          <w:rFonts w:eastAsia="SimSun"/>
          <w:b/>
          <w:bCs/>
          <w:i/>
          <w:iCs/>
          <w:lang w:val="en-US" w:eastAsia="zh-CN"/>
        </w:rPr>
        <w:t xml:space="preserve">least </w:t>
      </w:r>
      <w:r>
        <w:rPr>
          <w:rFonts w:eastAsia="SimSun" w:hint="eastAsia"/>
          <w:b/>
          <w:bCs/>
          <w:i/>
          <w:iCs/>
          <w:lang w:val="en-US" w:eastAsia="zh-CN"/>
        </w:rPr>
        <w:t>SFN/DFN</w:t>
      </w:r>
      <w:r>
        <w:rPr>
          <w:rFonts w:eastAsia="SimSun"/>
          <w:b/>
          <w:bCs/>
          <w:i/>
          <w:iCs/>
          <w:lang w:val="en-US" w:eastAsia="zh-CN"/>
        </w:rPr>
        <w:t>,</w:t>
      </w:r>
      <w:r>
        <w:rPr>
          <w:rFonts w:eastAsia="SimSun" w:hint="eastAsia"/>
          <w:b/>
          <w:bCs/>
          <w:i/>
          <w:iCs/>
          <w:lang w:val="en-US" w:eastAsia="zh-CN"/>
        </w:rPr>
        <w:t xml:space="preserve"> direct synchronization indicator and </w:t>
      </w:r>
      <w:r>
        <w:rPr>
          <w:rFonts w:eastAsia="SimSun"/>
          <w:b/>
          <w:bCs/>
          <w:i/>
          <w:iCs/>
          <w:lang w:val="en-US" w:eastAsia="zh-CN"/>
        </w:rPr>
        <w:t xml:space="preserve">the </w:t>
      </w:r>
      <w:r>
        <w:rPr>
          <w:rFonts w:eastAsia="SimSun" w:hint="eastAsia"/>
          <w:b/>
          <w:bCs/>
          <w:i/>
          <w:iCs/>
          <w:lang w:val="en-US" w:eastAsia="zh-CN"/>
        </w:rPr>
        <w:t>information to derive frame timing.</w:t>
      </w:r>
    </w:p>
    <w:p w:rsidR="00231B3E" w:rsidRDefault="009A2F5B">
      <w:pPr>
        <w:spacing w:after="120"/>
        <w:rPr>
          <w:rFonts w:eastAsia="SimSun"/>
          <w:b/>
          <w:bCs/>
          <w:i/>
          <w:iCs/>
          <w:lang w:val="en-US" w:eastAsia="zh-CN"/>
        </w:rPr>
      </w:pPr>
      <w:r>
        <w:rPr>
          <w:rFonts w:eastAsia="SimSun" w:hint="eastAsia"/>
          <w:b/>
          <w:bCs/>
          <w:i/>
          <w:iCs/>
          <w:lang w:val="en-US" w:eastAsia="zh-CN"/>
        </w:rPr>
        <w:t xml:space="preserve">Proposal 5: </w:t>
      </w:r>
      <w:r>
        <w:rPr>
          <w:rFonts w:eastAsia="SimSun"/>
          <w:b/>
          <w:bCs/>
          <w:i/>
          <w:iCs/>
          <w:lang w:val="en-US" w:eastAsia="zh-CN"/>
        </w:rPr>
        <w:t>With the contents for TDD UL/DL configuration and SL-BWP configuration, it is hard to keep the payload size of PSBCH no more than 56 bits. SIB1</w:t>
      </w:r>
      <w:r>
        <w:rPr>
          <w:rFonts w:eastAsia="SimSun"/>
          <w:b/>
          <w:bCs/>
          <w:i/>
          <w:iCs/>
          <w:lang w:val="en-US" w:eastAsia="zh-CN"/>
        </w:rPr>
        <w:t xml:space="preserve">-alike sidelink channel could be considered. </w:t>
      </w:r>
    </w:p>
    <w:p w:rsidR="00231B3E" w:rsidRDefault="009A2F5B">
      <w:pPr>
        <w:pStyle w:val="ListParagraph"/>
        <w:spacing w:after="120"/>
        <w:ind w:left="0"/>
        <w:contextualSpacing w:val="0"/>
        <w:rPr>
          <w:rFonts w:eastAsia="SimSun"/>
          <w:b/>
          <w:bCs/>
          <w:i/>
          <w:iCs/>
          <w:lang w:val="en-US" w:eastAsia="zh-CN"/>
        </w:rPr>
      </w:pPr>
      <w:r>
        <w:rPr>
          <w:rFonts w:eastAsia="SimSun" w:hint="eastAsia"/>
          <w:b/>
          <w:bCs/>
          <w:i/>
          <w:iCs/>
          <w:lang w:val="en-US" w:eastAsia="zh-CN"/>
        </w:rPr>
        <w:t>Proposal 6: It is not necessary to differentiate priority between eNB and gNB.</w:t>
      </w:r>
      <w:r>
        <w:rPr>
          <w:rFonts w:eastAsia="SimSun"/>
          <w:b/>
          <w:bCs/>
          <w:i/>
          <w:iCs/>
          <w:lang w:val="en-US" w:eastAsia="zh-CN"/>
        </w:rPr>
        <w:t xml:space="preserve"> </w:t>
      </w:r>
    </w:p>
    <w:p w:rsidR="00231B3E" w:rsidRDefault="009A2F5B">
      <w:pPr>
        <w:spacing w:after="120"/>
        <w:rPr>
          <w:lang w:val="en-US" w:eastAsia="zh-CN"/>
        </w:rPr>
      </w:pPr>
      <w:r>
        <w:rPr>
          <w:rFonts w:eastAsia="SimSun" w:hint="eastAsia"/>
          <w:b/>
          <w:bCs/>
          <w:i/>
          <w:iCs/>
          <w:lang w:val="en-US" w:eastAsia="zh-CN"/>
        </w:rPr>
        <w:t xml:space="preserve">Proposal 7: When there are two or more references of a same priority to be selected as the highest priority, the UE should select </w:t>
      </w:r>
      <w:r>
        <w:rPr>
          <w:rFonts w:eastAsia="SimSun" w:hint="eastAsia"/>
          <w:b/>
          <w:bCs/>
          <w:i/>
          <w:iCs/>
          <w:lang w:val="en-US" w:eastAsia="zh-CN"/>
        </w:rPr>
        <w:t>reference based on UE implementation (e.g., S-RSRP).</w:t>
      </w:r>
      <w:r>
        <w:rPr>
          <w:rFonts w:eastAsia="SimSun" w:hint="eastAsia"/>
          <w:lang w:val="en-US" w:eastAsia="zh-CN"/>
        </w:rPr>
        <w:t xml:space="preserve"> </w:t>
      </w:r>
    </w:p>
    <w:p w:rsidR="00231B3E" w:rsidRDefault="009A2F5B">
      <w:pPr>
        <w:pStyle w:val="ListParagraph"/>
        <w:spacing w:after="120"/>
        <w:ind w:left="0"/>
        <w:contextualSpacing w:val="0"/>
        <w:rPr>
          <w:rFonts w:eastAsia="SimSun"/>
          <w:b/>
          <w:bCs/>
          <w:i/>
          <w:iCs/>
          <w:lang w:val="en-US" w:eastAsia="zh-CN"/>
        </w:rPr>
      </w:pPr>
      <w:r>
        <w:rPr>
          <w:rFonts w:eastAsia="SimSun" w:hint="eastAsia"/>
          <w:b/>
          <w:bCs/>
          <w:i/>
          <w:iCs/>
          <w:lang w:val="en-US" w:eastAsia="zh-CN"/>
        </w:rPr>
        <w:t xml:space="preserve">Proposal 8: For groupcast, </w:t>
      </w:r>
      <w:r w:rsidR="00FA31E1">
        <w:rPr>
          <w:rFonts w:eastAsia="SimSun" w:hint="eastAsia"/>
          <w:b/>
          <w:bCs/>
          <w:i/>
          <w:iCs/>
          <w:lang w:val="en-US" w:eastAsia="zh-CN"/>
        </w:rPr>
        <w:t>the leader UE should not be treated</w:t>
      </w:r>
      <w:r>
        <w:rPr>
          <w:rFonts w:eastAsia="SimSun" w:hint="eastAsia"/>
          <w:b/>
          <w:bCs/>
          <w:i/>
          <w:iCs/>
          <w:lang w:val="en-US" w:eastAsia="zh-CN"/>
        </w:rPr>
        <w:t xml:space="preserve"> as a new synchronization reference source. </w:t>
      </w:r>
    </w:p>
    <w:p w:rsidR="00231B3E" w:rsidRDefault="009A2F5B">
      <w:pPr>
        <w:pStyle w:val="ListParagraph"/>
        <w:spacing w:after="120"/>
        <w:ind w:left="0"/>
        <w:contextualSpacing w:val="0"/>
        <w:rPr>
          <w:rFonts w:eastAsia="SimSun"/>
          <w:b/>
          <w:bCs/>
          <w:i/>
          <w:iCs/>
          <w:lang w:val="en-US" w:eastAsia="zh-CN"/>
        </w:rPr>
      </w:pPr>
      <w:r>
        <w:rPr>
          <w:rFonts w:eastAsia="SimSun" w:hint="eastAsia"/>
          <w:b/>
          <w:bCs/>
          <w:i/>
          <w:iCs/>
          <w:lang w:val="en-US" w:eastAsia="zh-CN"/>
        </w:rPr>
        <w:t xml:space="preserve">Proposal 9: </w:t>
      </w:r>
      <w:r>
        <w:rPr>
          <w:rFonts w:eastAsia="SimSun"/>
          <w:b/>
          <w:bCs/>
          <w:i/>
          <w:iCs/>
          <w:lang w:val="en-US" w:eastAsia="zh-CN"/>
        </w:rPr>
        <w:t>The</w:t>
      </w:r>
      <w:r>
        <w:rPr>
          <w:rFonts w:eastAsia="SimSun" w:hint="eastAsia"/>
          <w:b/>
          <w:bCs/>
          <w:i/>
          <w:iCs/>
          <w:lang w:val="en-US" w:eastAsia="zh-CN"/>
        </w:rPr>
        <w:t xml:space="preserve"> </w:t>
      </w:r>
      <w:r>
        <w:rPr>
          <w:rFonts w:eastAsia="SimSun"/>
          <w:b/>
          <w:bCs/>
          <w:i/>
          <w:iCs/>
          <w:lang w:val="en-US" w:eastAsia="zh-CN"/>
        </w:rPr>
        <w:t xml:space="preserve">sidelink </w:t>
      </w:r>
      <w:r>
        <w:rPr>
          <w:rFonts w:eastAsia="SimSun" w:hint="eastAsia"/>
          <w:b/>
          <w:bCs/>
          <w:i/>
          <w:iCs/>
          <w:lang w:val="en-US" w:eastAsia="zh-CN"/>
        </w:rPr>
        <w:t xml:space="preserve">synchronization mechanism should not </w:t>
      </w:r>
      <w:r>
        <w:rPr>
          <w:rFonts w:eastAsia="SimSun"/>
          <w:b/>
          <w:bCs/>
          <w:i/>
          <w:iCs/>
          <w:lang w:val="en-US" w:eastAsia="zh-CN"/>
        </w:rPr>
        <w:t>distinguish</w:t>
      </w:r>
      <w:r>
        <w:rPr>
          <w:rFonts w:eastAsia="SimSun" w:hint="eastAsia"/>
          <w:b/>
          <w:bCs/>
          <w:i/>
          <w:iCs/>
          <w:lang w:val="en-US" w:eastAsia="zh-CN"/>
        </w:rPr>
        <w:t xml:space="preserve"> </w:t>
      </w:r>
      <w:r>
        <w:rPr>
          <w:rFonts w:eastAsia="SimSun"/>
          <w:b/>
          <w:bCs/>
          <w:i/>
          <w:iCs/>
          <w:lang w:val="en-US" w:eastAsia="zh-CN"/>
        </w:rPr>
        <w:t xml:space="preserve">between groupcast and </w:t>
      </w:r>
      <w:r>
        <w:rPr>
          <w:rFonts w:eastAsia="SimSun"/>
          <w:b/>
          <w:bCs/>
          <w:i/>
          <w:iCs/>
          <w:lang w:val="en-US" w:eastAsia="zh-CN"/>
        </w:rPr>
        <w:t>broadcast</w:t>
      </w:r>
      <w:r>
        <w:rPr>
          <w:rFonts w:eastAsia="SimSun" w:hint="eastAsia"/>
          <w:b/>
          <w:bCs/>
          <w:i/>
          <w:iCs/>
          <w:lang w:val="en-US" w:eastAsia="zh-CN"/>
        </w:rPr>
        <w:t xml:space="preserve">. </w:t>
      </w:r>
    </w:p>
    <w:p w:rsidR="00231B3E" w:rsidRDefault="009A2F5B">
      <w:pPr>
        <w:pStyle w:val="Heading1"/>
        <w:spacing w:before="180"/>
        <w:rPr>
          <w:lang w:val="en-US"/>
        </w:rPr>
      </w:pPr>
      <w:r>
        <w:rPr>
          <w:rFonts w:hint="eastAsia"/>
          <w:lang w:val="en-US"/>
        </w:rPr>
        <w:t>Reference</w:t>
      </w:r>
    </w:p>
    <w:p w:rsidR="00231B3E" w:rsidRDefault="009A2F5B">
      <w:pPr>
        <w:widowControl w:val="0"/>
        <w:numPr>
          <w:ilvl w:val="0"/>
          <w:numId w:val="11"/>
        </w:numPr>
        <w:overflowPunct/>
        <w:autoSpaceDE/>
        <w:autoSpaceDN/>
        <w:adjustRightInd/>
        <w:snapToGrid w:val="0"/>
        <w:spacing w:after="0"/>
        <w:textAlignment w:val="auto"/>
        <w:rPr>
          <w:lang w:val="en-US" w:eastAsia="ja-JP"/>
        </w:rPr>
      </w:pPr>
      <w:r>
        <w:rPr>
          <w:rFonts w:hint="eastAsia"/>
          <w:lang w:val="en-US" w:eastAsia="ja-JP"/>
        </w:rPr>
        <w:t>Chairman's Notes RAN1 9</w:t>
      </w:r>
      <w:r>
        <w:rPr>
          <w:rFonts w:eastAsia="SimSun" w:hint="eastAsia"/>
          <w:lang w:val="en-US" w:eastAsia="zh-CN"/>
        </w:rPr>
        <w:t xml:space="preserve">5, </w:t>
      </w:r>
      <w:r>
        <w:rPr>
          <w:rFonts w:hint="eastAsia"/>
          <w:lang w:val="en-US" w:eastAsia="ja-JP"/>
        </w:rPr>
        <w:t>Spokane, USA, November 12th – 16th, 2018</w:t>
      </w:r>
      <w:r>
        <w:rPr>
          <w:rFonts w:eastAsia="SimSun" w:hint="eastAsia"/>
          <w:lang w:val="en-US" w:eastAsia="zh-CN"/>
        </w:rPr>
        <w:t>.</w:t>
      </w:r>
    </w:p>
    <w:p w:rsidR="00231B3E" w:rsidRPr="00FA31E1" w:rsidRDefault="009A2F5B">
      <w:pPr>
        <w:widowControl w:val="0"/>
        <w:numPr>
          <w:ilvl w:val="0"/>
          <w:numId w:val="11"/>
        </w:numPr>
        <w:overflowPunct/>
        <w:autoSpaceDE/>
        <w:autoSpaceDN/>
        <w:adjustRightInd/>
        <w:snapToGrid w:val="0"/>
        <w:spacing w:after="0"/>
        <w:textAlignment w:val="auto"/>
        <w:rPr>
          <w:lang w:val="en-US" w:eastAsia="ja-JP"/>
        </w:rPr>
      </w:pPr>
      <w:r>
        <w:rPr>
          <w:rFonts w:hint="eastAsia"/>
          <w:lang w:val="en-US" w:eastAsia="ja-JP"/>
        </w:rPr>
        <w:t xml:space="preserve">Chairman's Notes RAN1 </w:t>
      </w:r>
      <w:r>
        <w:rPr>
          <w:rFonts w:eastAsia="SimSun" w:hint="eastAsia"/>
          <w:lang w:val="en-US" w:eastAsia="zh-CN"/>
        </w:rPr>
        <w:t xml:space="preserve">AdHoc 1901, </w:t>
      </w:r>
      <w:r w:rsidRPr="00FA31E1">
        <w:rPr>
          <w:lang w:val="en-US" w:eastAsia="ja-JP"/>
        </w:rPr>
        <w:t xml:space="preserve">Taipei, 21st </w:t>
      </w:r>
      <w:r w:rsidRPr="00FA31E1">
        <w:rPr>
          <w:rFonts w:hint="eastAsia"/>
          <w:lang w:val="en-US" w:eastAsia="ja-JP"/>
        </w:rPr>
        <w:t>–</w:t>
      </w:r>
      <w:r w:rsidRPr="00FA31E1">
        <w:rPr>
          <w:lang w:val="en-US" w:eastAsia="ja-JP"/>
        </w:rPr>
        <w:t xml:space="preserve"> 25th January, 2019</w:t>
      </w:r>
      <w:r w:rsidRPr="00FA31E1">
        <w:rPr>
          <w:rFonts w:eastAsia="SimSun"/>
          <w:lang w:val="en-US" w:eastAsia="zh-CN"/>
        </w:rPr>
        <w:t>.</w:t>
      </w:r>
    </w:p>
    <w:p w:rsidR="00231B3E" w:rsidRDefault="009A2F5B">
      <w:pPr>
        <w:widowControl w:val="0"/>
        <w:numPr>
          <w:ilvl w:val="0"/>
          <w:numId w:val="11"/>
        </w:numPr>
        <w:overflowPunct/>
        <w:autoSpaceDE/>
        <w:autoSpaceDN/>
        <w:adjustRightInd/>
        <w:snapToGrid w:val="0"/>
        <w:spacing w:after="0"/>
        <w:jc w:val="left"/>
        <w:textAlignment w:val="auto"/>
        <w:rPr>
          <w:lang w:val="en-US" w:eastAsia="ja-JP"/>
        </w:rPr>
      </w:pPr>
      <w:r>
        <w:rPr>
          <w:rFonts w:hint="eastAsia"/>
          <w:lang w:val="en-US" w:eastAsia="zh-CN"/>
        </w:rPr>
        <w:t>R1-19</w:t>
      </w:r>
      <w:r>
        <w:rPr>
          <w:rFonts w:hint="eastAsia"/>
          <w:lang w:val="en-US" w:eastAsia="zh-CN"/>
        </w:rPr>
        <w:t>02137</w:t>
      </w:r>
      <w:r>
        <w:rPr>
          <w:rFonts w:hint="eastAsia"/>
          <w:lang w:val="en-US" w:eastAsia="zh-CN"/>
        </w:rPr>
        <w:t>,</w:t>
      </w:r>
      <w:r>
        <w:rPr>
          <w:rFonts w:hint="eastAsia"/>
          <w:lang w:val="en-US" w:eastAsia="ja-JP"/>
        </w:rPr>
        <w:t xml:space="preserve"> Discussion on NR sidelink physical layer structure</w:t>
      </w:r>
      <w:r>
        <w:rPr>
          <w:rFonts w:hint="eastAsia"/>
          <w:lang w:val="en-US" w:eastAsia="zh-CN"/>
        </w:rPr>
        <w:t xml:space="preserve">, </w:t>
      </w:r>
      <w:r>
        <w:rPr>
          <w:rFonts w:hint="eastAsia"/>
          <w:lang w:val="en-US" w:eastAsia="ja-JP"/>
        </w:rPr>
        <w:t>25th February – 1st March, 2</w:t>
      </w:r>
      <w:r>
        <w:rPr>
          <w:rFonts w:hint="eastAsia"/>
          <w:lang w:val="en-US" w:eastAsia="ja-JP"/>
        </w:rPr>
        <w:t>019</w:t>
      </w:r>
    </w:p>
    <w:sectPr w:rsidR="00231B3E">
      <w:footerReference w:type="default" r:id="rId11"/>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2F5B" w:rsidRDefault="009A2F5B">
      <w:pPr>
        <w:spacing w:after="0" w:line="240" w:lineRule="auto"/>
      </w:pPr>
      <w:r>
        <w:separator/>
      </w:r>
    </w:p>
  </w:endnote>
  <w:endnote w:type="continuationSeparator" w:id="0">
    <w:p w:rsidR="009A2F5B" w:rsidRDefault="009A2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宋体"/>
    <w:panose1 w:val="02010609060101010101"/>
    <w:charset w:val="86"/>
    <w:family w:val="modern"/>
    <w:pitch w:val="default"/>
    <w:sig w:usb0="00000000" w:usb1="0000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default"/>
    <w:sig w:usb0="900002AF" w:usb1="01D77CFB" w:usb2="00000012" w:usb3="00000000" w:csb0="00080001" w:csb1="00000000"/>
  </w:font>
  <w:font w:name="DengXian">
    <w:altName w:val="宋体"/>
    <w:panose1 w:val="02010600030101010101"/>
    <w:charset w:val="86"/>
    <w:family w:val="auto"/>
    <w:pitch w:val="default"/>
    <w:sig w:usb0="00000000" w:usb1="00000000"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870647"/>
      <w:docPartObj>
        <w:docPartGallery w:val="Page Numbers (Bottom of Page)"/>
        <w:docPartUnique/>
      </w:docPartObj>
    </w:sdtPr>
    <w:sdtEndPr>
      <w:rPr>
        <w:noProof/>
      </w:rPr>
    </w:sdtEndPr>
    <w:sdtContent>
      <w:p w:rsidR="00FA31E1" w:rsidRDefault="00FA31E1">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rsidR="00231B3E" w:rsidRDefault="00231B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2F5B" w:rsidRDefault="009A2F5B">
      <w:pPr>
        <w:spacing w:after="0" w:line="240" w:lineRule="auto"/>
      </w:pPr>
      <w:r>
        <w:separator/>
      </w:r>
    </w:p>
  </w:footnote>
  <w:footnote w:type="continuationSeparator" w:id="0">
    <w:p w:rsidR="009A2F5B" w:rsidRDefault="009A2F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645A76"/>
    <w:multiLevelType w:val="multilevel"/>
    <w:tmpl w:val="23645A76"/>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428213F"/>
    <w:multiLevelType w:val="multilevel"/>
    <w:tmpl w:val="342821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38891C02"/>
    <w:multiLevelType w:val="multilevel"/>
    <w:tmpl w:val="38891C02"/>
    <w:lvl w:ilvl="0">
      <w:start w:val="1"/>
      <w:numFmt w:val="bullet"/>
      <w:lvlText w:val="o"/>
      <w:lvlJc w:val="left"/>
      <w:pPr>
        <w:ind w:left="1800" w:hanging="360"/>
      </w:pPr>
      <w:rPr>
        <w:rFonts w:ascii="Courier New" w:hAnsi="Courier New" w:cs="Courier New" w:hint="default"/>
      </w:rPr>
    </w:lvl>
    <w:lvl w:ilvl="1">
      <w:start w:val="1"/>
      <w:numFmt w:val="bullet"/>
      <w:lvlText w:val=""/>
      <w:lvlJc w:val="left"/>
      <w:pPr>
        <w:ind w:left="2520" w:hanging="360"/>
      </w:pPr>
      <w:rPr>
        <w:rFonts w:ascii="Wingdings" w:hAnsi="Wingdings"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
    <w:nsid w:val="3EC07211"/>
    <w:multiLevelType w:val="singleLevel"/>
    <w:tmpl w:val="3EC07211"/>
    <w:lvl w:ilvl="0">
      <w:start w:val="1"/>
      <w:numFmt w:val="decimal"/>
      <w:suff w:val="space"/>
      <w:lvlText w:val="%1)"/>
      <w:lvlJc w:val="left"/>
    </w:lvl>
  </w:abstractNum>
  <w:abstractNum w:abstractNumId="4">
    <w:nsid w:val="41841EF7"/>
    <w:multiLevelType w:val="multilevel"/>
    <w:tmpl w:val="41841E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F610074"/>
    <w:multiLevelType w:val="multilevel"/>
    <w:tmpl w:val="4F610074"/>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
    <w:nsid w:val="5A7ACF33"/>
    <w:multiLevelType w:val="multilevel"/>
    <w:tmpl w:val="5A7ACF33"/>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F786974"/>
    <w:multiLevelType w:val="singleLevel"/>
    <w:tmpl w:val="5F786974"/>
    <w:lvl w:ilvl="0">
      <w:start w:val="1"/>
      <w:numFmt w:val="bullet"/>
      <w:lvlText w:val=""/>
      <w:lvlJc w:val="left"/>
      <w:pPr>
        <w:ind w:left="420" w:hanging="420"/>
      </w:pPr>
      <w:rPr>
        <w:rFonts w:ascii="Wingdings" w:hAnsi="Wingdings" w:hint="default"/>
      </w:rPr>
    </w:lvl>
  </w:abstractNum>
  <w:abstractNum w:abstractNumId="9">
    <w:nsid w:val="7B775BA6"/>
    <w:multiLevelType w:val="multilevel"/>
    <w:tmpl w:val="7B775B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BDC0B61"/>
    <w:multiLevelType w:val="multilevel"/>
    <w:tmpl w:val="7BDC0B61"/>
    <w:lvl w:ilvl="0">
      <w:start w:val="1"/>
      <w:numFmt w:val="bullet"/>
      <w:lvlText w:val=""/>
      <w:lvlJc w:val="left"/>
      <w:pPr>
        <w:ind w:left="420" w:hanging="420"/>
      </w:pPr>
      <w:rPr>
        <w:rFonts w:ascii="Symbol" w:hAnsi="Symbol" w:hint="default"/>
      </w:rPr>
    </w:lvl>
    <w:lvl w:ilvl="1">
      <w:start w:val="1"/>
      <w:numFmt w:val="bullet"/>
      <w:lvlText w:val="o"/>
      <w:lvlJc w:val="left"/>
      <w:pPr>
        <w:ind w:left="1020" w:hanging="360"/>
      </w:pPr>
      <w:rPr>
        <w:rFonts w:ascii="Courier New" w:hAnsi="Courier New" w:cs="Courier New" w:hint="default"/>
      </w:rPr>
    </w:lvl>
    <w:lvl w:ilvl="2">
      <w:start w:val="1"/>
      <w:numFmt w:val="bullet"/>
      <w:lvlText w:val=""/>
      <w:lvlJc w:val="left"/>
      <w:pPr>
        <w:ind w:left="1740" w:hanging="360"/>
      </w:pPr>
      <w:rPr>
        <w:rFonts w:ascii="Wingdings" w:hAnsi="Wingdings" w:hint="default"/>
      </w:rPr>
    </w:lvl>
    <w:lvl w:ilvl="3">
      <w:start w:val="1"/>
      <w:numFmt w:val="bullet"/>
      <w:lvlText w:val=""/>
      <w:lvlJc w:val="left"/>
      <w:pPr>
        <w:ind w:left="2460" w:hanging="360"/>
      </w:pPr>
      <w:rPr>
        <w:rFonts w:ascii="Symbol" w:hAnsi="Symbol" w:hint="default"/>
      </w:rPr>
    </w:lvl>
    <w:lvl w:ilvl="4">
      <w:start w:val="1"/>
      <w:numFmt w:val="bullet"/>
      <w:lvlText w:val="o"/>
      <w:lvlJc w:val="left"/>
      <w:pPr>
        <w:ind w:left="3180" w:hanging="360"/>
      </w:pPr>
      <w:rPr>
        <w:rFonts w:ascii="Courier New" w:hAnsi="Courier New" w:cs="Courier New" w:hint="default"/>
      </w:rPr>
    </w:lvl>
    <w:lvl w:ilvl="5">
      <w:start w:val="1"/>
      <w:numFmt w:val="bullet"/>
      <w:lvlText w:val=""/>
      <w:lvlJc w:val="left"/>
      <w:pPr>
        <w:ind w:left="3900" w:hanging="360"/>
      </w:pPr>
      <w:rPr>
        <w:rFonts w:ascii="Wingdings" w:hAnsi="Wingdings" w:hint="default"/>
      </w:rPr>
    </w:lvl>
    <w:lvl w:ilvl="6">
      <w:start w:val="1"/>
      <w:numFmt w:val="bullet"/>
      <w:lvlText w:val=""/>
      <w:lvlJc w:val="left"/>
      <w:pPr>
        <w:ind w:left="4620" w:hanging="360"/>
      </w:pPr>
      <w:rPr>
        <w:rFonts w:ascii="Symbol" w:hAnsi="Symbol" w:hint="default"/>
      </w:rPr>
    </w:lvl>
    <w:lvl w:ilvl="7">
      <w:start w:val="1"/>
      <w:numFmt w:val="bullet"/>
      <w:lvlText w:val="o"/>
      <w:lvlJc w:val="left"/>
      <w:pPr>
        <w:ind w:left="5340" w:hanging="360"/>
      </w:pPr>
      <w:rPr>
        <w:rFonts w:ascii="Courier New" w:hAnsi="Courier New" w:cs="Courier New" w:hint="default"/>
      </w:rPr>
    </w:lvl>
    <w:lvl w:ilvl="8">
      <w:start w:val="1"/>
      <w:numFmt w:val="bullet"/>
      <w:lvlText w:val=""/>
      <w:lvlJc w:val="left"/>
      <w:pPr>
        <w:ind w:left="6060" w:hanging="360"/>
      </w:pPr>
      <w:rPr>
        <w:rFonts w:ascii="Wingdings" w:hAnsi="Wingdings" w:hint="default"/>
      </w:rPr>
    </w:lvl>
  </w:abstractNum>
  <w:num w:numId="1">
    <w:abstractNumId w:val="6"/>
  </w:num>
  <w:num w:numId="2">
    <w:abstractNumId w:val="7"/>
  </w:num>
  <w:num w:numId="3">
    <w:abstractNumId w:val="4"/>
  </w:num>
  <w:num w:numId="4">
    <w:abstractNumId w:val="10"/>
  </w:num>
  <w:num w:numId="5">
    <w:abstractNumId w:val="9"/>
  </w:num>
  <w:num w:numId="6">
    <w:abstractNumId w:val="1"/>
  </w:num>
  <w:num w:numId="7">
    <w:abstractNumId w:val="5"/>
  </w:num>
  <w:num w:numId="8">
    <w:abstractNumId w:val="2"/>
  </w:num>
  <w:num w:numId="9">
    <w:abstractNumId w:val="3"/>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0"/>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2EF"/>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5F9"/>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BBE"/>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CA9"/>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853"/>
    <w:rsid w:val="00071B2E"/>
    <w:rsid w:val="000720E1"/>
    <w:rsid w:val="0007239C"/>
    <w:rsid w:val="0007294B"/>
    <w:rsid w:val="00072D70"/>
    <w:rsid w:val="00073220"/>
    <w:rsid w:val="00073B77"/>
    <w:rsid w:val="00074C4E"/>
    <w:rsid w:val="00074C9A"/>
    <w:rsid w:val="00075737"/>
    <w:rsid w:val="00075A19"/>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0D7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D07"/>
    <w:rsid w:val="000A0532"/>
    <w:rsid w:val="000A096B"/>
    <w:rsid w:val="000A0D74"/>
    <w:rsid w:val="000A0EAE"/>
    <w:rsid w:val="000A12D2"/>
    <w:rsid w:val="000A1673"/>
    <w:rsid w:val="000A1A14"/>
    <w:rsid w:val="000A2423"/>
    <w:rsid w:val="000A3280"/>
    <w:rsid w:val="000A3E2A"/>
    <w:rsid w:val="000A3F47"/>
    <w:rsid w:val="000A3FB0"/>
    <w:rsid w:val="000A4702"/>
    <w:rsid w:val="000A4EF4"/>
    <w:rsid w:val="000A5AFC"/>
    <w:rsid w:val="000A5B65"/>
    <w:rsid w:val="000A67AC"/>
    <w:rsid w:val="000A689B"/>
    <w:rsid w:val="000A6F50"/>
    <w:rsid w:val="000A73C6"/>
    <w:rsid w:val="000A74E7"/>
    <w:rsid w:val="000A7C6D"/>
    <w:rsid w:val="000B0095"/>
    <w:rsid w:val="000B0365"/>
    <w:rsid w:val="000B0716"/>
    <w:rsid w:val="000B07B4"/>
    <w:rsid w:val="000B089C"/>
    <w:rsid w:val="000B0AE4"/>
    <w:rsid w:val="000B0ED5"/>
    <w:rsid w:val="000B1139"/>
    <w:rsid w:val="000B1956"/>
    <w:rsid w:val="000B19D0"/>
    <w:rsid w:val="000B1C95"/>
    <w:rsid w:val="000B2434"/>
    <w:rsid w:val="000B3C8B"/>
    <w:rsid w:val="000B3D05"/>
    <w:rsid w:val="000B3D3B"/>
    <w:rsid w:val="000B3DA2"/>
    <w:rsid w:val="000B3E3E"/>
    <w:rsid w:val="000B4313"/>
    <w:rsid w:val="000B43FC"/>
    <w:rsid w:val="000B4A3A"/>
    <w:rsid w:val="000B4CBA"/>
    <w:rsid w:val="000B4D72"/>
    <w:rsid w:val="000B518A"/>
    <w:rsid w:val="000B5851"/>
    <w:rsid w:val="000B5931"/>
    <w:rsid w:val="000B5CBD"/>
    <w:rsid w:val="000B6014"/>
    <w:rsid w:val="000B60E7"/>
    <w:rsid w:val="000B635D"/>
    <w:rsid w:val="000B6596"/>
    <w:rsid w:val="000B6A81"/>
    <w:rsid w:val="000B74C5"/>
    <w:rsid w:val="000B764C"/>
    <w:rsid w:val="000B7D1A"/>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C7A55"/>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0E"/>
    <w:rsid w:val="000D7917"/>
    <w:rsid w:val="000D7A0D"/>
    <w:rsid w:val="000E018F"/>
    <w:rsid w:val="000E0837"/>
    <w:rsid w:val="000E0971"/>
    <w:rsid w:val="000E0A85"/>
    <w:rsid w:val="000E12F2"/>
    <w:rsid w:val="000E1769"/>
    <w:rsid w:val="000E1950"/>
    <w:rsid w:val="000E1A22"/>
    <w:rsid w:val="000E1C49"/>
    <w:rsid w:val="000E1D0C"/>
    <w:rsid w:val="000E1FD5"/>
    <w:rsid w:val="000E26E0"/>
    <w:rsid w:val="000E2729"/>
    <w:rsid w:val="000E2C69"/>
    <w:rsid w:val="000E32F5"/>
    <w:rsid w:val="000E3341"/>
    <w:rsid w:val="000E33AB"/>
    <w:rsid w:val="000E36FE"/>
    <w:rsid w:val="000E3CAE"/>
    <w:rsid w:val="000E3D01"/>
    <w:rsid w:val="000E3DE8"/>
    <w:rsid w:val="000E4280"/>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542"/>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6E4"/>
    <w:rsid w:val="00117E8F"/>
    <w:rsid w:val="001202DE"/>
    <w:rsid w:val="00120F59"/>
    <w:rsid w:val="00121411"/>
    <w:rsid w:val="001216C5"/>
    <w:rsid w:val="00121774"/>
    <w:rsid w:val="001217DC"/>
    <w:rsid w:val="0012191D"/>
    <w:rsid w:val="001219B3"/>
    <w:rsid w:val="00121B1D"/>
    <w:rsid w:val="001224B7"/>
    <w:rsid w:val="00122814"/>
    <w:rsid w:val="001229E5"/>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285"/>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3A5F"/>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9"/>
    <w:rsid w:val="001523AB"/>
    <w:rsid w:val="00153115"/>
    <w:rsid w:val="001533B9"/>
    <w:rsid w:val="001536E6"/>
    <w:rsid w:val="001538CD"/>
    <w:rsid w:val="00153999"/>
    <w:rsid w:val="0015454F"/>
    <w:rsid w:val="00154637"/>
    <w:rsid w:val="001546A9"/>
    <w:rsid w:val="0015491C"/>
    <w:rsid w:val="00154ACD"/>
    <w:rsid w:val="00154C0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54"/>
    <w:rsid w:val="00170E88"/>
    <w:rsid w:val="001710CE"/>
    <w:rsid w:val="00171201"/>
    <w:rsid w:val="00171744"/>
    <w:rsid w:val="00171AA3"/>
    <w:rsid w:val="001724D2"/>
    <w:rsid w:val="001729DF"/>
    <w:rsid w:val="00172A27"/>
    <w:rsid w:val="00172B79"/>
    <w:rsid w:val="00172DF5"/>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D1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53B"/>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97E13"/>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0F0"/>
    <w:rsid w:val="001A6752"/>
    <w:rsid w:val="001A75A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70B"/>
    <w:rsid w:val="001B2E02"/>
    <w:rsid w:val="001B2EFB"/>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4E92"/>
    <w:rsid w:val="001C534E"/>
    <w:rsid w:val="001C54C3"/>
    <w:rsid w:val="001C5EBF"/>
    <w:rsid w:val="001C5F0E"/>
    <w:rsid w:val="001C60EE"/>
    <w:rsid w:val="001C7D93"/>
    <w:rsid w:val="001D000E"/>
    <w:rsid w:val="001D03FE"/>
    <w:rsid w:val="001D0526"/>
    <w:rsid w:val="001D05D2"/>
    <w:rsid w:val="001D0B22"/>
    <w:rsid w:val="001D1453"/>
    <w:rsid w:val="001D18C1"/>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C79"/>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155"/>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169"/>
    <w:rsid w:val="00201D2E"/>
    <w:rsid w:val="00201E5A"/>
    <w:rsid w:val="00201F9D"/>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3EF0"/>
    <w:rsid w:val="0021403B"/>
    <w:rsid w:val="0021433F"/>
    <w:rsid w:val="002149AC"/>
    <w:rsid w:val="00214DF0"/>
    <w:rsid w:val="00215769"/>
    <w:rsid w:val="002157B1"/>
    <w:rsid w:val="00215991"/>
    <w:rsid w:val="00215B0C"/>
    <w:rsid w:val="00215FA8"/>
    <w:rsid w:val="00216122"/>
    <w:rsid w:val="00216724"/>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131"/>
    <w:rsid w:val="00222A2A"/>
    <w:rsid w:val="00222AD2"/>
    <w:rsid w:val="00223D51"/>
    <w:rsid w:val="002245FE"/>
    <w:rsid w:val="0022487C"/>
    <w:rsid w:val="0022489C"/>
    <w:rsid w:val="00225098"/>
    <w:rsid w:val="00225E97"/>
    <w:rsid w:val="00226383"/>
    <w:rsid w:val="00227F54"/>
    <w:rsid w:val="0023016B"/>
    <w:rsid w:val="00230D24"/>
    <w:rsid w:val="002316C7"/>
    <w:rsid w:val="00231AE1"/>
    <w:rsid w:val="00231B3E"/>
    <w:rsid w:val="00231EEA"/>
    <w:rsid w:val="00231F68"/>
    <w:rsid w:val="0023212A"/>
    <w:rsid w:val="00232B94"/>
    <w:rsid w:val="00233473"/>
    <w:rsid w:val="00233B36"/>
    <w:rsid w:val="00233E88"/>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4B8"/>
    <w:rsid w:val="00237C07"/>
    <w:rsid w:val="00240349"/>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06E"/>
    <w:rsid w:val="002553E6"/>
    <w:rsid w:val="0025542F"/>
    <w:rsid w:val="0025557A"/>
    <w:rsid w:val="0025574C"/>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4E6E"/>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0F6D"/>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538"/>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81A"/>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8F1"/>
    <w:rsid w:val="002B7A18"/>
    <w:rsid w:val="002B7EE7"/>
    <w:rsid w:val="002C0981"/>
    <w:rsid w:val="002C0A82"/>
    <w:rsid w:val="002C10AE"/>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3E8"/>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799"/>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87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118"/>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2D1"/>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3EC2"/>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E6C"/>
    <w:rsid w:val="00337FD5"/>
    <w:rsid w:val="003402BA"/>
    <w:rsid w:val="00340320"/>
    <w:rsid w:val="00340C99"/>
    <w:rsid w:val="00341691"/>
    <w:rsid w:val="0034223E"/>
    <w:rsid w:val="00343AA7"/>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6F9E"/>
    <w:rsid w:val="003473AD"/>
    <w:rsid w:val="00347A9A"/>
    <w:rsid w:val="00347BFB"/>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1FC"/>
    <w:rsid w:val="00373298"/>
    <w:rsid w:val="00373A31"/>
    <w:rsid w:val="0037469E"/>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9E6"/>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4D4"/>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6C45"/>
    <w:rsid w:val="003A7039"/>
    <w:rsid w:val="003A778A"/>
    <w:rsid w:val="003A781B"/>
    <w:rsid w:val="003A7B88"/>
    <w:rsid w:val="003B0315"/>
    <w:rsid w:val="003B038A"/>
    <w:rsid w:val="003B1657"/>
    <w:rsid w:val="003B1672"/>
    <w:rsid w:val="003B1863"/>
    <w:rsid w:val="003B1BC7"/>
    <w:rsid w:val="003B1EC1"/>
    <w:rsid w:val="003B2427"/>
    <w:rsid w:val="003B27FC"/>
    <w:rsid w:val="003B2BD7"/>
    <w:rsid w:val="003B31F0"/>
    <w:rsid w:val="003B3769"/>
    <w:rsid w:val="003B3963"/>
    <w:rsid w:val="003B3BDF"/>
    <w:rsid w:val="003B3DDE"/>
    <w:rsid w:val="003B4632"/>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000"/>
    <w:rsid w:val="003C3249"/>
    <w:rsid w:val="003C366C"/>
    <w:rsid w:val="003C3BB8"/>
    <w:rsid w:val="003C3E74"/>
    <w:rsid w:val="003C409D"/>
    <w:rsid w:val="003C4B0E"/>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0DB"/>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FE"/>
    <w:rsid w:val="003F0EF9"/>
    <w:rsid w:val="003F0F57"/>
    <w:rsid w:val="003F0F8E"/>
    <w:rsid w:val="003F1108"/>
    <w:rsid w:val="003F1228"/>
    <w:rsid w:val="003F1651"/>
    <w:rsid w:val="003F1D0D"/>
    <w:rsid w:val="003F2A44"/>
    <w:rsid w:val="003F2B54"/>
    <w:rsid w:val="003F2B6B"/>
    <w:rsid w:val="003F2C37"/>
    <w:rsid w:val="003F2EEB"/>
    <w:rsid w:val="003F3233"/>
    <w:rsid w:val="003F33D7"/>
    <w:rsid w:val="003F349C"/>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913"/>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3E8"/>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3C8A"/>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45"/>
    <w:rsid w:val="004674C2"/>
    <w:rsid w:val="00467504"/>
    <w:rsid w:val="004677B5"/>
    <w:rsid w:val="00467B9D"/>
    <w:rsid w:val="00467E69"/>
    <w:rsid w:val="00470772"/>
    <w:rsid w:val="00470941"/>
    <w:rsid w:val="00470A46"/>
    <w:rsid w:val="00470E3A"/>
    <w:rsid w:val="00470EF0"/>
    <w:rsid w:val="004715B3"/>
    <w:rsid w:val="0047173F"/>
    <w:rsid w:val="00471ED4"/>
    <w:rsid w:val="00472079"/>
    <w:rsid w:val="00472112"/>
    <w:rsid w:val="004722C0"/>
    <w:rsid w:val="00472942"/>
    <w:rsid w:val="00472BEE"/>
    <w:rsid w:val="00472D54"/>
    <w:rsid w:val="004730EF"/>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858"/>
    <w:rsid w:val="00475D92"/>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36B"/>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96"/>
    <w:rsid w:val="004C595B"/>
    <w:rsid w:val="004C5977"/>
    <w:rsid w:val="004C5AE7"/>
    <w:rsid w:val="004C5B74"/>
    <w:rsid w:val="004C6540"/>
    <w:rsid w:val="004C65B7"/>
    <w:rsid w:val="004C6B45"/>
    <w:rsid w:val="004C6D87"/>
    <w:rsid w:val="004C79F4"/>
    <w:rsid w:val="004C7AA8"/>
    <w:rsid w:val="004D014D"/>
    <w:rsid w:val="004D0C5E"/>
    <w:rsid w:val="004D0CDB"/>
    <w:rsid w:val="004D1DF2"/>
    <w:rsid w:val="004D257E"/>
    <w:rsid w:val="004D25B9"/>
    <w:rsid w:val="004D2844"/>
    <w:rsid w:val="004D2B7F"/>
    <w:rsid w:val="004D2BCA"/>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856"/>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4FC5"/>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386"/>
    <w:rsid w:val="00534F12"/>
    <w:rsid w:val="005350E7"/>
    <w:rsid w:val="00535403"/>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523A"/>
    <w:rsid w:val="005552B7"/>
    <w:rsid w:val="00555DBC"/>
    <w:rsid w:val="00556357"/>
    <w:rsid w:val="00556861"/>
    <w:rsid w:val="0055698D"/>
    <w:rsid w:val="00556AAE"/>
    <w:rsid w:val="00556AC1"/>
    <w:rsid w:val="00556B44"/>
    <w:rsid w:val="00556DF1"/>
    <w:rsid w:val="0055709D"/>
    <w:rsid w:val="005571DB"/>
    <w:rsid w:val="00557429"/>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7B7"/>
    <w:rsid w:val="00571967"/>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3E24"/>
    <w:rsid w:val="005845C4"/>
    <w:rsid w:val="00584F24"/>
    <w:rsid w:val="00584FF2"/>
    <w:rsid w:val="0058520B"/>
    <w:rsid w:val="00585757"/>
    <w:rsid w:val="005858CC"/>
    <w:rsid w:val="005858F8"/>
    <w:rsid w:val="005859F6"/>
    <w:rsid w:val="005868B1"/>
    <w:rsid w:val="00586BBB"/>
    <w:rsid w:val="00586EB5"/>
    <w:rsid w:val="00586FA0"/>
    <w:rsid w:val="005877E8"/>
    <w:rsid w:val="00587871"/>
    <w:rsid w:val="00587B7C"/>
    <w:rsid w:val="00590F11"/>
    <w:rsid w:val="005914B7"/>
    <w:rsid w:val="00591985"/>
    <w:rsid w:val="005919D4"/>
    <w:rsid w:val="00591AB1"/>
    <w:rsid w:val="00591D0F"/>
    <w:rsid w:val="005922EF"/>
    <w:rsid w:val="00592529"/>
    <w:rsid w:val="00592DCB"/>
    <w:rsid w:val="00592EA2"/>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A9C"/>
    <w:rsid w:val="00596BCC"/>
    <w:rsid w:val="00597644"/>
    <w:rsid w:val="0059772E"/>
    <w:rsid w:val="00597B70"/>
    <w:rsid w:val="005A00E7"/>
    <w:rsid w:val="005A05C1"/>
    <w:rsid w:val="005A0691"/>
    <w:rsid w:val="005A06DB"/>
    <w:rsid w:val="005A0A9A"/>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94"/>
    <w:rsid w:val="005A58BC"/>
    <w:rsid w:val="005A5C74"/>
    <w:rsid w:val="005A5D51"/>
    <w:rsid w:val="005A632C"/>
    <w:rsid w:val="005A6703"/>
    <w:rsid w:val="005A6B05"/>
    <w:rsid w:val="005A6DF4"/>
    <w:rsid w:val="005A78A9"/>
    <w:rsid w:val="005A7EFB"/>
    <w:rsid w:val="005B0486"/>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9B0"/>
    <w:rsid w:val="005B4CF3"/>
    <w:rsid w:val="005B4EE9"/>
    <w:rsid w:val="005B52AF"/>
    <w:rsid w:val="005B54E4"/>
    <w:rsid w:val="005B5683"/>
    <w:rsid w:val="005B5FC6"/>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0BC8"/>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382"/>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031"/>
    <w:rsid w:val="005E0165"/>
    <w:rsid w:val="005E0918"/>
    <w:rsid w:val="005E1022"/>
    <w:rsid w:val="005E1161"/>
    <w:rsid w:val="005E1535"/>
    <w:rsid w:val="005E1CE7"/>
    <w:rsid w:val="005E1DDC"/>
    <w:rsid w:val="005E1FE3"/>
    <w:rsid w:val="005E2258"/>
    <w:rsid w:val="005E27C4"/>
    <w:rsid w:val="005E288E"/>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612"/>
    <w:rsid w:val="005F57F3"/>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855"/>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658"/>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114E"/>
    <w:rsid w:val="00631411"/>
    <w:rsid w:val="0063289D"/>
    <w:rsid w:val="00632B40"/>
    <w:rsid w:val="00632D3F"/>
    <w:rsid w:val="00633512"/>
    <w:rsid w:val="0063355D"/>
    <w:rsid w:val="006336C0"/>
    <w:rsid w:val="0063391D"/>
    <w:rsid w:val="00633B4C"/>
    <w:rsid w:val="006343FA"/>
    <w:rsid w:val="00634707"/>
    <w:rsid w:val="0063490C"/>
    <w:rsid w:val="00634955"/>
    <w:rsid w:val="00634ADB"/>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6BE0"/>
    <w:rsid w:val="00667A2A"/>
    <w:rsid w:val="00667D0B"/>
    <w:rsid w:val="0067050D"/>
    <w:rsid w:val="006707A4"/>
    <w:rsid w:val="0067088A"/>
    <w:rsid w:val="0067092B"/>
    <w:rsid w:val="00670A44"/>
    <w:rsid w:val="00670A65"/>
    <w:rsid w:val="00671CB9"/>
    <w:rsid w:val="00671D5B"/>
    <w:rsid w:val="00672457"/>
    <w:rsid w:val="006724C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0C"/>
    <w:rsid w:val="00680E1C"/>
    <w:rsid w:val="00680E38"/>
    <w:rsid w:val="00681055"/>
    <w:rsid w:val="00681547"/>
    <w:rsid w:val="006824B8"/>
    <w:rsid w:val="0068255C"/>
    <w:rsid w:val="00682759"/>
    <w:rsid w:val="00683089"/>
    <w:rsid w:val="00683AFC"/>
    <w:rsid w:val="00683DC6"/>
    <w:rsid w:val="006841DD"/>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5F4"/>
    <w:rsid w:val="006B09F8"/>
    <w:rsid w:val="006B0C44"/>
    <w:rsid w:val="006B0C70"/>
    <w:rsid w:val="006B111C"/>
    <w:rsid w:val="006B164F"/>
    <w:rsid w:val="006B1B14"/>
    <w:rsid w:val="006B1FFE"/>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0CD"/>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7E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4BBA"/>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EEF"/>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2C0"/>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5BB"/>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85"/>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150E"/>
    <w:rsid w:val="0076157C"/>
    <w:rsid w:val="0076169F"/>
    <w:rsid w:val="007616CF"/>
    <w:rsid w:val="007619D4"/>
    <w:rsid w:val="00761B2B"/>
    <w:rsid w:val="00761BF8"/>
    <w:rsid w:val="00761E2B"/>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F8D"/>
    <w:rsid w:val="007913BF"/>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0823"/>
    <w:rsid w:val="007A1224"/>
    <w:rsid w:val="007A12D4"/>
    <w:rsid w:val="007A17F6"/>
    <w:rsid w:val="007A17FC"/>
    <w:rsid w:val="007A1812"/>
    <w:rsid w:val="007A1D52"/>
    <w:rsid w:val="007A207E"/>
    <w:rsid w:val="007A20DD"/>
    <w:rsid w:val="007A22DA"/>
    <w:rsid w:val="007A2401"/>
    <w:rsid w:val="007A28F5"/>
    <w:rsid w:val="007A29FA"/>
    <w:rsid w:val="007A3223"/>
    <w:rsid w:val="007A353E"/>
    <w:rsid w:val="007A35EE"/>
    <w:rsid w:val="007A3673"/>
    <w:rsid w:val="007A4503"/>
    <w:rsid w:val="007A46BF"/>
    <w:rsid w:val="007A47C1"/>
    <w:rsid w:val="007A489E"/>
    <w:rsid w:val="007A4A53"/>
    <w:rsid w:val="007A5255"/>
    <w:rsid w:val="007A5348"/>
    <w:rsid w:val="007A544B"/>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89"/>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161"/>
    <w:rsid w:val="007D3B0E"/>
    <w:rsid w:val="007D3BC4"/>
    <w:rsid w:val="007D3BEC"/>
    <w:rsid w:val="007D3D95"/>
    <w:rsid w:val="007D3E8D"/>
    <w:rsid w:val="007D4127"/>
    <w:rsid w:val="007D430F"/>
    <w:rsid w:val="007D5462"/>
    <w:rsid w:val="007D6EA2"/>
    <w:rsid w:val="007D70B9"/>
    <w:rsid w:val="007D7241"/>
    <w:rsid w:val="007D73D0"/>
    <w:rsid w:val="007D75CB"/>
    <w:rsid w:val="007D7BB3"/>
    <w:rsid w:val="007E06DC"/>
    <w:rsid w:val="007E09E3"/>
    <w:rsid w:val="007E0AF1"/>
    <w:rsid w:val="007E19FB"/>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08"/>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2CB9"/>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1"/>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68D"/>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0E2A"/>
    <w:rsid w:val="00851711"/>
    <w:rsid w:val="0085187F"/>
    <w:rsid w:val="00851E0B"/>
    <w:rsid w:val="00851E4E"/>
    <w:rsid w:val="0085206D"/>
    <w:rsid w:val="00852803"/>
    <w:rsid w:val="00852CEB"/>
    <w:rsid w:val="00852E0F"/>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6B86"/>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99B"/>
    <w:rsid w:val="00887AF3"/>
    <w:rsid w:val="00887DC8"/>
    <w:rsid w:val="00887DDA"/>
    <w:rsid w:val="0089004C"/>
    <w:rsid w:val="0089009A"/>
    <w:rsid w:val="008900F1"/>
    <w:rsid w:val="0089046F"/>
    <w:rsid w:val="00890766"/>
    <w:rsid w:val="008907E5"/>
    <w:rsid w:val="0089174B"/>
    <w:rsid w:val="00891D15"/>
    <w:rsid w:val="008921BB"/>
    <w:rsid w:val="00892FA7"/>
    <w:rsid w:val="008930F8"/>
    <w:rsid w:val="00893213"/>
    <w:rsid w:val="00893374"/>
    <w:rsid w:val="00893992"/>
    <w:rsid w:val="00893DE4"/>
    <w:rsid w:val="00893E14"/>
    <w:rsid w:val="008945B1"/>
    <w:rsid w:val="0089483C"/>
    <w:rsid w:val="00894999"/>
    <w:rsid w:val="00894A25"/>
    <w:rsid w:val="00894DD7"/>
    <w:rsid w:val="00895188"/>
    <w:rsid w:val="00895264"/>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BD6"/>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19D0"/>
    <w:rsid w:val="008F21C6"/>
    <w:rsid w:val="008F2217"/>
    <w:rsid w:val="008F267B"/>
    <w:rsid w:val="008F2785"/>
    <w:rsid w:val="008F297E"/>
    <w:rsid w:val="008F3738"/>
    <w:rsid w:val="008F48BB"/>
    <w:rsid w:val="008F4ABF"/>
    <w:rsid w:val="008F4EF9"/>
    <w:rsid w:val="008F5BF4"/>
    <w:rsid w:val="008F5CA1"/>
    <w:rsid w:val="008F5E92"/>
    <w:rsid w:val="008F6504"/>
    <w:rsid w:val="008F67F6"/>
    <w:rsid w:val="008F6967"/>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E9"/>
    <w:rsid w:val="00903C3D"/>
    <w:rsid w:val="00904611"/>
    <w:rsid w:val="00904720"/>
    <w:rsid w:val="00904814"/>
    <w:rsid w:val="009048D7"/>
    <w:rsid w:val="0090599B"/>
    <w:rsid w:val="00905EF3"/>
    <w:rsid w:val="00905FC6"/>
    <w:rsid w:val="00905FC9"/>
    <w:rsid w:val="00905FD6"/>
    <w:rsid w:val="00906565"/>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616"/>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0F92"/>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0F84"/>
    <w:rsid w:val="009715BD"/>
    <w:rsid w:val="0097165B"/>
    <w:rsid w:val="00971FED"/>
    <w:rsid w:val="00972055"/>
    <w:rsid w:val="00972540"/>
    <w:rsid w:val="00972FA7"/>
    <w:rsid w:val="009732E5"/>
    <w:rsid w:val="00974429"/>
    <w:rsid w:val="00975E21"/>
    <w:rsid w:val="00976058"/>
    <w:rsid w:val="00976D19"/>
    <w:rsid w:val="00976FF4"/>
    <w:rsid w:val="009770B4"/>
    <w:rsid w:val="0097717A"/>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1EC"/>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2EF5"/>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2F5B"/>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1FE2"/>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804"/>
    <w:rsid w:val="009E0BF9"/>
    <w:rsid w:val="009E0C0A"/>
    <w:rsid w:val="009E0CCD"/>
    <w:rsid w:val="009E1A44"/>
    <w:rsid w:val="009E1AB6"/>
    <w:rsid w:val="009E2073"/>
    <w:rsid w:val="009E2333"/>
    <w:rsid w:val="009E2993"/>
    <w:rsid w:val="009E3217"/>
    <w:rsid w:val="009E3639"/>
    <w:rsid w:val="009E399E"/>
    <w:rsid w:val="009E3FDE"/>
    <w:rsid w:val="009E46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AB0"/>
    <w:rsid w:val="00A12D77"/>
    <w:rsid w:val="00A12DE7"/>
    <w:rsid w:val="00A13330"/>
    <w:rsid w:val="00A1374D"/>
    <w:rsid w:val="00A1397A"/>
    <w:rsid w:val="00A13A79"/>
    <w:rsid w:val="00A13F1B"/>
    <w:rsid w:val="00A1456E"/>
    <w:rsid w:val="00A145BD"/>
    <w:rsid w:val="00A1466E"/>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0E"/>
    <w:rsid w:val="00A450AC"/>
    <w:rsid w:val="00A4533A"/>
    <w:rsid w:val="00A456A3"/>
    <w:rsid w:val="00A457DC"/>
    <w:rsid w:val="00A45F05"/>
    <w:rsid w:val="00A46626"/>
    <w:rsid w:val="00A467E8"/>
    <w:rsid w:val="00A46EC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1AC"/>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6DD1"/>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B74"/>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984"/>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0FA"/>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777"/>
    <w:rsid w:val="00AF1360"/>
    <w:rsid w:val="00AF1958"/>
    <w:rsid w:val="00AF1DDD"/>
    <w:rsid w:val="00AF2FD8"/>
    <w:rsid w:val="00AF313B"/>
    <w:rsid w:val="00AF3709"/>
    <w:rsid w:val="00AF383E"/>
    <w:rsid w:val="00AF39A6"/>
    <w:rsid w:val="00AF3B7E"/>
    <w:rsid w:val="00AF3BFF"/>
    <w:rsid w:val="00AF3E58"/>
    <w:rsid w:val="00AF3F69"/>
    <w:rsid w:val="00AF44F3"/>
    <w:rsid w:val="00AF453C"/>
    <w:rsid w:val="00AF467C"/>
    <w:rsid w:val="00AF49EC"/>
    <w:rsid w:val="00AF4D09"/>
    <w:rsid w:val="00AF4D61"/>
    <w:rsid w:val="00AF5447"/>
    <w:rsid w:val="00AF56A4"/>
    <w:rsid w:val="00AF5C73"/>
    <w:rsid w:val="00AF5F39"/>
    <w:rsid w:val="00AF615B"/>
    <w:rsid w:val="00AF6169"/>
    <w:rsid w:val="00AF6645"/>
    <w:rsid w:val="00AF680D"/>
    <w:rsid w:val="00AF7469"/>
    <w:rsid w:val="00AF7477"/>
    <w:rsid w:val="00AF77BB"/>
    <w:rsid w:val="00B00058"/>
    <w:rsid w:val="00B0009D"/>
    <w:rsid w:val="00B00886"/>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2F35"/>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8C3"/>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6AB"/>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96C"/>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4E25"/>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0F5F"/>
    <w:rsid w:val="00B5112D"/>
    <w:rsid w:val="00B512A3"/>
    <w:rsid w:val="00B5141A"/>
    <w:rsid w:val="00B514E1"/>
    <w:rsid w:val="00B515FC"/>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13"/>
    <w:rsid w:val="00B83E66"/>
    <w:rsid w:val="00B84A1F"/>
    <w:rsid w:val="00B84B89"/>
    <w:rsid w:val="00B84C69"/>
    <w:rsid w:val="00B84EE4"/>
    <w:rsid w:val="00B853F6"/>
    <w:rsid w:val="00B85547"/>
    <w:rsid w:val="00B85942"/>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1E7"/>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C50"/>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4EC"/>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48F2"/>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490"/>
    <w:rsid w:val="00BD6675"/>
    <w:rsid w:val="00BD672D"/>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4C5E"/>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3F0"/>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68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0CDF"/>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DD0"/>
    <w:rsid w:val="00C35253"/>
    <w:rsid w:val="00C357A7"/>
    <w:rsid w:val="00C357E8"/>
    <w:rsid w:val="00C35F0C"/>
    <w:rsid w:val="00C3607F"/>
    <w:rsid w:val="00C36128"/>
    <w:rsid w:val="00C369BA"/>
    <w:rsid w:val="00C36A14"/>
    <w:rsid w:val="00C36A68"/>
    <w:rsid w:val="00C36E68"/>
    <w:rsid w:val="00C370F7"/>
    <w:rsid w:val="00C376E0"/>
    <w:rsid w:val="00C3796C"/>
    <w:rsid w:val="00C37C97"/>
    <w:rsid w:val="00C37FD2"/>
    <w:rsid w:val="00C37FF1"/>
    <w:rsid w:val="00C40133"/>
    <w:rsid w:val="00C401AB"/>
    <w:rsid w:val="00C40222"/>
    <w:rsid w:val="00C4083B"/>
    <w:rsid w:val="00C408B0"/>
    <w:rsid w:val="00C40D5F"/>
    <w:rsid w:val="00C41068"/>
    <w:rsid w:val="00C4191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9C9"/>
    <w:rsid w:val="00C61B36"/>
    <w:rsid w:val="00C61C28"/>
    <w:rsid w:val="00C6231A"/>
    <w:rsid w:val="00C623FD"/>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129"/>
    <w:rsid w:val="00C71226"/>
    <w:rsid w:val="00C71722"/>
    <w:rsid w:val="00C71991"/>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6D5"/>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1CE"/>
    <w:rsid w:val="00CA05E0"/>
    <w:rsid w:val="00CA0C12"/>
    <w:rsid w:val="00CA0CA7"/>
    <w:rsid w:val="00CA1035"/>
    <w:rsid w:val="00CA1201"/>
    <w:rsid w:val="00CA18C9"/>
    <w:rsid w:val="00CA1974"/>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6C24"/>
    <w:rsid w:val="00CB70D0"/>
    <w:rsid w:val="00CB76B5"/>
    <w:rsid w:val="00CB7711"/>
    <w:rsid w:val="00CC0041"/>
    <w:rsid w:val="00CC00CA"/>
    <w:rsid w:val="00CC0216"/>
    <w:rsid w:val="00CC17CC"/>
    <w:rsid w:val="00CC1E09"/>
    <w:rsid w:val="00CC2483"/>
    <w:rsid w:val="00CC2A86"/>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656A"/>
    <w:rsid w:val="00CC752B"/>
    <w:rsid w:val="00CC7997"/>
    <w:rsid w:val="00CD0058"/>
    <w:rsid w:val="00CD017A"/>
    <w:rsid w:val="00CD0247"/>
    <w:rsid w:val="00CD0365"/>
    <w:rsid w:val="00CD04B7"/>
    <w:rsid w:val="00CD07CB"/>
    <w:rsid w:val="00CD1692"/>
    <w:rsid w:val="00CD1D57"/>
    <w:rsid w:val="00CD1F22"/>
    <w:rsid w:val="00CD2642"/>
    <w:rsid w:val="00CD28A6"/>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1EC"/>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086"/>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CE6"/>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2DD"/>
    <w:rsid w:val="00CF53EC"/>
    <w:rsid w:val="00CF5D01"/>
    <w:rsid w:val="00CF6112"/>
    <w:rsid w:val="00CF6271"/>
    <w:rsid w:val="00CF6358"/>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3E67"/>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125"/>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960"/>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E09"/>
    <w:rsid w:val="00D52E6A"/>
    <w:rsid w:val="00D53227"/>
    <w:rsid w:val="00D53344"/>
    <w:rsid w:val="00D53A82"/>
    <w:rsid w:val="00D5494E"/>
    <w:rsid w:val="00D549FD"/>
    <w:rsid w:val="00D54CA5"/>
    <w:rsid w:val="00D551C3"/>
    <w:rsid w:val="00D5536A"/>
    <w:rsid w:val="00D558AB"/>
    <w:rsid w:val="00D55DCA"/>
    <w:rsid w:val="00D56C0C"/>
    <w:rsid w:val="00D570E7"/>
    <w:rsid w:val="00D5776F"/>
    <w:rsid w:val="00D57D08"/>
    <w:rsid w:val="00D57E83"/>
    <w:rsid w:val="00D6062E"/>
    <w:rsid w:val="00D61057"/>
    <w:rsid w:val="00D61061"/>
    <w:rsid w:val="00D61293"/>
    <w:rsid w:val="00D623F0"/>
    <w:rsid w:val="00D6253F"/>
    <w:rsid w:val="00D625DC"/>
    <w:rsid w:val="00D62819"/>
    <w:rsid w:val="00D62CEC"/>
    <w:rsid w:val="00D63052"/>
    <w:rsid w:val="00D6322E"/>
    <w:rsid w:val="00D6323D"/>
    <w:rsid w:val="00D63417"/>
    <w:rsid w:val="00D6346D"/>
    <w:rsid w:val="00D634D2"/>
    <w:rsid w:val="00D63906"/>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F86"/>
    <w:rsid w:val="00D831AC"/>
    <w:rsid w:val="00D83439"/>
    <w:rsid w:val="00D84824"/>
    <w:rsid w:val="00D85785"/>
    <w:rsid w:val="00D860F2"/>
    <w:rsid w:val="00D866F5"/>
    <w:rsid w:val="00D86EE6"/>
    <w:rsid w:val="00D87674"/>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0B1"/>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5A0"/>
    <w:rsid w:val="00DD16B3"/>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74F2"/>
    <w:rsid w:val="00DD750C"/>
    <w:rsid w:val="00DD76B2"/>
    <w:rsid w:val="00DD7B79"/>
    <w:rsid w:val="00DD7B7B"/>
    <w:rsid w:val="00DE005B"/>
    <w:rsid w:val="00DE03BC"/>
    <w:rsid w:val="00DE0715"/>
    <w:rsid w:val="00DE0B76"/>
    <w:rsid w:val="00DE0BCE"/>
    <w:rsid w:val="00DE1060"/>
    <w:rsid w:val="00DE119D"/>
    <w:rsid w:val="00DE12C8"/>
    <w:rsid w:val="00DE1388"/>
    <w:rsid w:val="00DE13D0"/>
    <w:rsid w:val="00DE1552"/>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3B1"/>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C99"/>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C6"/>
    <w:rsid w:val="00E357AF"/>
    <w:rsid w:val="00E35E0E"/>
    <w:rsid w:val="00E3641C"/>
    <w:rsid w:val="00E3678B"/>
    <w:rsid w:val="00E36C7E"/>
    <w:rsid w:val="00E36F18"/>
    <w:rsid w:val="00E373EF"/>
    <w:rsid w:val="00E3758A"/>
    <w:rsid w:val="00E3760B"/>
    <w:rsid w:val="00E37615"/>
    <w:rsid w:val="00E37990"/>
    <w:rsid w:val="00E379A8"/>
    <w:rsid w:val="00E37B19"/>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313"/>
    <w:rsid w:val="00E50A41"/>
    <w:rsid w:val="00E50D71"/>
    <w:rsid w:val="00E50F2F"/>
    <w:rsid w:val="00E510F5"/>
    <w:rsid w:val="00E51446"/>
    <w:rsid w:val="00E51883"/>
    <w:rsid w:val="00E52566"/>
    <w:rsid w:val="00E5384C"/>
    <w:rsid w:val="00E53B23"/>
    <w:rsid w:val="00E53C6A"/>
    <w:rsid w:val="00E53F85"/>
    <w:rsid w:val="00E5447D"/>
    <w:rsid w:val="00E54480"/>
    <w:rsid w:val="00E54C28"/>
    <w:rsid w:val="00E5531F"/>
    <w:rsid w:val="00E554BD"/>
    <w:rsid w:val="00E561F8"/>
    <w:rsid w:val="00E5633A"/>
    <w:rsid w:val="00E5635A"/>
    <w:rsid w:val="00E56430"/>
    <w:rsid w:val="00E568F4"/>
    <w:rsid w:val="00E56A46"/>
    <w:rsid w:val="00E56B02"/>
    <w:rsid w:val="00E57E56"/>
    <w:rsid w:val="00E600DD"/>
    <w:rsid w:val="00E601BA"/>
    <w:rsid w:val="00E60325"/>
    <w:rsid w:val="00E60354"/>
    <w:rsid w:val="00E607FF"/>
    <w:rsid w:val="00E61680"/>
    <w:rsid w:val="00E61B30"/>
    <w:rsid w:val="00E61E55"/>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178"/>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9B1"/>
    <w:rsid w:val="00E95A31"/>
    <w:rsid w:val="00E95AD4"/>
    <w:rsid w:val="00E960A1"/>
    <w:rsid w:val="00E969A6"/>
    <w:rsid w:val="00E96D73"/>
    <w:rsid w:val="00E9732B"/>
    <w:rsid w:val="00E97B9B"/>
    <w:rsid w:val="00E97F6D"/>
    <w:rsid w:val="00EA0183"/>
    <w:rsid w:val="00EA04D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EE4"/>
    <w:rsid w:val="00EA5F3F"/>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295"/>
    <w:rsid w:val="00ED17C4"/>
    <w:rsid w:val="00ED1D76"/>
    <w:rsid w:val="00ED1D9E"/>
    <w:rsid w:val="00ED1F5B"/>
    <w:rsid w:val="00ED215B"/>
    <w:rsid w:val="00ED2329"/>
    <w:rsid w:val="00ED2770"/>
    <w:rsid w:val="00ED2D27"/>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0F1C"/>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84D"/>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1FEF"/>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7C1"/>
    <w:rsid w:val="00F10E09"/>
    <w:rsid w:val="00F10FB4"/>
    <w:rsid w:val="00F11371"/>
    <w:rsid w:val="00F115D3"/>
    <w:rsid w:val="00F1169B"/>
    <w:rsid w:val="00F11AA3"/>
    <w:rsid w:val="00F11C6F"/>
    <w:rsid w:val="00F11E2C"/>
    <w:rsid w:val="00F12BF8"/>
    <w:rsid w:val="00F12F50"/>
    <w:rsid w:val="00F131B6"/>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AA4"/>
    <w:rsid w:val="00F24F16"/>
    <w:rsid w:val="00F2547B"/>
    <w:rsid w:val="00F262C4"/>
    <w:rsid w:val="00F2680D"/>
    <w:rsid w:val="00F26E00"/>
    <w:rsid w:val="00F271FB"/>
    <w:rsid w:val="00F3008C"/>
    <w:rsid w:val="00F30547"/>
    <w:rsid w:val="00F30FEA"/>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90E"/>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62CA"/>
    <w:rsid w:val="00F76E52"/>
    <w:rsid w:val="00F76E7A"/>
    <w:rsid w:val="00F76F0A"/>
    <w:rsid w:val="00F770BC"/>
    <w:rsid w:val="00F77CF0"/>
    <w:rsid w:val="00F77D29"/>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1E1"/>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291"/>
    <w:rsid w:val="00FB05DD"/>
    <w:rsid w:val="00FB0A3C"/>
    <w:rsid w:val="00FB1B22"/>
    <w:rsid w:val="00FB1DD7"/>
    <w:rsid w:val="00FB1F7F"/>
    <w:rsid w:val="00FB20C8"/>
    <w:rsid w:val="00FB2268"/>
    <w:rsid w:val="00FB2F82"/>
    <w:rsid w:val="00FB2F9D"/>
    <w:rsid w:val="00FB323A"/>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0E9E"/>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C7F57"/>
    <w:rsid w:val="00FD027B"/>
    <w:rsid w:val="00FD0355"/>
    <w:rsid w:val="00FD0C94"/>
    <w:rsid w:val="00FD1223"/>
    <w:rsid w:val="00FD2020"/>
    <w:rsid w:val="00FD22D7"/>
    <w:rsid w:val="00FD2854"/>
    <w:rsid w:val="00FD2971"/>
    <w:rsid w:val="00FD29BC"/>
    <w:rsid w:val="00FD2DDF"/>
    <w:rsid w:val="00FD33A1"/>
    <w:rsid w:val="00FD34E8"/>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3B6962"/>
    <w:rsid w:val="01534B74"/>
    <w:rsid w:val="01585F89"/>
    <w:rsid w:val="016D578B"/>
    <w:rsid w:val="01A66B57"/>
    <w:rsid w:val="01F43F46"/>
    <w:rsid w:val="02174545"/>
    <w:rsid w:val="027D0547"/>
    <w:rsid w:val="02931ABF"/>
    <w:rsid w:val="02DD106F"/>
    <w:rsid w:val="02E01B84"/>
    <w:rsid w:val="02E954A2"/>
    <w:rsid w:val="03047CA7"/>
    <w:rsid w:val="033E7D9D"/>
    <w:rsid w:val="034672D1"/>
    <w:rsid w:val="036A1647"/>
    <w:rsid w:val="03A333A2"/>
    <w:rsid w:val="03D70A39"/>
    <w:rsid w:val="03DC7700"/>
    <w:rsid w:val="03E47C0B"/>
    <w:rsid w:val="04070E01"/>
    <w:rsid w:val="041B756C"/>
    <w:rsid w:val="041F063E"/>
    <w:rsid w:val="053772F2"/>
    <w:rsid w:val="057275F8"/>
    <w:rsid w:val="057C1E27"/>
    <w:rsid w:val="05891C7E"/>
    <w:rsid w:val="059E62BE"/>
    <w:rsid w:val="05AC5102"/>
    <w:rsid w:val="05C36270"/>
    <w:rsid w:val="063B3F75"/>
    <w:rsid w:val="0681071A"/>
    <w:rsid w:val="068C7448"/>
    <w:rsid w:val="06C53E31"/>
    <w:rsid w:val="06D07989"/>
    <w:rsid w:val="080925FD"/>
    <w:rsid w:val="08373073"/>
    <w:rsid w:val="089732B2"/>
    <w:rsid w:val="08C43024"/>
    <w:rsid w:val="08CD11E4"/>
    <w:rsid w:val="09062C3D"/>
    <w:rsid w:val="090700D2"/>
    <w:rsid w:val="09611B1B"/>
    <w:rsid w:val="09632052"/>
    <w:rsid w:val="0A5A0CCD"/>
    <w:rsid w:val="0AB44252"/>
    <w:rsid w:val="0AF46DC5"/>
    <w:rsid w:val="0B891647"/>
    <w:rsid w:val="0BA67C2D"/>
    <w:rsid w:val="0BD36931"/>
    <w:rsid w:val="0BF427CE"/>
    <w:rsid w:val="0BFD0200"/>
    <w:rsid w:val="0C3E25F0"/>
    <w:rsid w:val="0CCC39BF"/>
    <w:rsid w:val="0D2D5CC0"/>
    <w:rsid w:val="0D58647A"/>
    <w:rsid w:val="0D737810"/>
    <w:rsid w:val="0DAA4EA7"/>
    <w:rsid w:val="0DFA53FD"/>
    <w:rsid w:val="0E8E6858"/>
    <w:rsid w:val="0FE353A5"/>
    <w:rsid w:val="0FE870DB"/>
    <w:rsid w:val="0FF373AD"/>
    <w:rsid w:val="105D13C1"/>
    <w:rsid w:val="108527FC"/>
    <w:rsid w:val="10863290"/>
    <w:rsid w:val="1093237C"/>
    <w:rsid w:val="109626A1"/>
    <w:rsid w:val="10A71AF2"/>
    <w:rsid w:val="10BE1983"/>
    <w:rsid w:val="10CF5331"/>
    <w:rsid w:val="112D614C"/>
    <w:rsid w:val="112F69A6"/>
    <w:rsid w:val="114244D6"/>
    <w:rsid w:val="116C621D"/>
    <w:rsid w:val="11712863"/>
    <w:rsid w:val="11835746"/>
    <w:rsid w:val="124E42EA"/>
    <w:rsid w:val="126057B0"/>
    <w:rsid w:val="129A1A07"/>
    <w:rsid w:val="12B450A4"/>
    <w:rsid w:val="130C1FCE"/>
    <w:rsid w:val="130D05E3"/>
    <w:rsid w:val="133D4BD4"/>
    <w:rsid w:val="1347637A"/>
    <w:rsid w:val="135365A5"/>
    <w:rsid w:val="136448D7"/>
    <w:rsid w:val="136A5E89"/>
    <w:rsid w:val="13F1719D"/>
    <w:rsid w:val="143503EE"/>
    <w:rsid w:val="1454659E"/>
    <w:rsid w:val="14776FAE"/>
    <w:rsid w:val="14BA2778"/>
    <w:rsid w:val="14FD0967"/>
    <w:rsid w:val="15393677"/>
    <w:rsid w:val="15446AB3"/>
    <w:rsid w:val="15CB01DE"/>
    <w:rsid w:val="15F36F91"/>
    <w:rsid w:val="15FF4765"/>
    <w:rsid w:val="161C2515"/>
    <w:rsid w:val="161D0DD8"/>
    <w:rsid w:val="16340758"/>
    <w:rsid w:val="168706A2"/>
    <w:rsid w:val="16F06DE0"/>
    <w:rsid w:val="1701637D"/>
    <w:rsid w:val="17186F9A"/>
    <w:rsid w:val="17336823"/>
    <w:rsid w:val="179C4B32"/>
    <w:rsid w:val="17E11441"/>
    <w:rsid w:val="182E39B9"/>
    <w:rsid w:val="18521C2B"/>
    <w:rsid w:val="18E35BC6"/>
    <w:rsid w:val="18FB4414"/>
    <w:rsid w:val="19005540"/>
    <w:rsid w:val="1902690B"/>
    <w:rsid w:val="194B7CE4"/>
    <w:rsid w:val="195A4B1F"/>
    <w:rsid w:val="19850B87"/>
    <w:rsid w:val="198C1605"/>
    <w:rsid w:val="19A219ED"/>
    <w:rsid w:val="1A73258B"/>
    <w:rsid w:val="1AA26902"/>
    <w:rsid w:val="1AB664D4"/>
    <w:rsid w:val="1AC1475C"/>
    <w:rsid w:val="1AE631AB"/>
    <w:rsid w:val="1AF2276F"/>
    <w:rsid w:val="1B0843F4"/>
    <w:rsid w:val="1B9C1392"/>
    <w:rsid w:val="1B9E51F6"/>
    <w:rsid w:val="1BBF4395"/>
    <w:rsid w:val="1BDF6041"/>
    <w:rsid w:val="1C123616"/>
    <w:rsid w:val="1C215368"/>
    <w:rsid w:val="1C420797"/>
    <w:rsid w:val="1C496310"/>
    <w:rsid w:val="1C4B6697"/>
    <w:rsid w:val="1CDF595C"/>
    <w:rsid w:val="1D3326AE"/>
    <w:rsid w:val="1D642221"/>
    <w:rsid w:val="1DE81A49"/>
    <w:rsid w:val="1E265729"/>
    <w:rsid w:val="1E6415D1"/>
    <w:rsid w:val="1E893F0E"/>
    <w:rsid w:val="1E951C6D"/>
    <w:rsid w:val="1EBE7ED8"/>
    <w:rsid w:val="1EC73D14"/>
    <w:rsid w:val="1EE1221D"/>
    <w:rsid w:val="1F070178"/>
    <w:rsid w:val="1F394794"/>
    <w:rsid w:val="1F3F6FFA"/>
    <w:rsid w:val="1F406B3E"/>
    <w:rsid w:val="1F6071CE"/>
    <w:rsid w:val="1F8C6499"/>
    <w:rsid w:val="1F8E725D"/>
    <w:rsid w:val="1F9675F9"/>
    <w:rsid w:val="1FD96F20"/>
    <w:rsid w:val="20E27CF5"/>
    <w:rsid w:val="215D5B16"/>
    <w:rsid w:val="21A65782"/>
    <w:rsid w:val="21E947F1"/>
    <w:rsid w:val="21ED6001"/>
    <w:rsid w:val="21FB653B"/>
    <w:rsid w:val="222A5466"/>
    <w:rsid w:val="22647273"/>
    <w:rsid w:val="227A7843"/>
    <w:rsid w:val="22A22364"/>
    <w:rsid w:val="22F9544B"/>
    <w:rsid w:val="23375D2E"/>
    <w:rsid w:val="237B47B4"/>
    <w:rsid w:val="23A82C56"/>
    <w:rsid w:val="23D22B24"/>
    <w:rsid w:val="240F0148"/>
    <w:rsid w:val="241C69C7"/>
    <w:rsid w:val="245D4347"/>
    <w:rsid w:val="24656703"/>
    <w:rsid w:val="247140B1"/>
    <w:rsid w:val="247513E0"/>
    <w:rsid w:val="24DF4FCA"/>
    <w:rsid w:val="24EA21DC"/>
    <w:rsid w:val="252E4E50"/>
    <w:rsid w:val="25415FCC"/>
    <w:rsid w:val="258F435F"/>
    <w:rsid w:val="25A219C9"/>
    <w:rsid w:val="261A2E9E"/>
    <w:rsid w:val="263914AA"/>
    <w:rsid w:val="277C4B7A"/>
    <w:rsid w:val="27893B37"/>
    <w:rsid w:val="2794330B"/>
    <w:rsid w:val="27E01DE4"/>
    <w:rsid w:val="27F45854"/>
    <w:rsid w:val="280266F1"/>
    <w:rsid w:val="280B5B11"/>
    <w:rsid w:val="283864CE"/>
    <w:rsid w:val="28D54649"/>
    <w:rsid w:val="291D0CC4"/>
    <w:rsid w:val="292B6242"/>
    <w:rsid w:val="2957690E"/>
    <w:rsid w:val="29855306"/>
    <w:rsid w:val="29ED1FD0"/>
    <w:rsid w:val="2A1949EA"/>
    <w:rsid w:val="2A5E7EF9"/>
    <w:rsid w:val="2A9B67E8"/>
    <w:rsid w:val="2AA87808"/>
    <w:rsid w:val="2AB20176"/>
    <w:rsid w:val="2AC45693"/>
    <w:rsid w:val="2AE54C33"/>
    <w:rsid w:val="2AE56AC3"/>
    <w:rsid w:val="2B0123FA"/>
    <w:rsid w:val="2B2C78EC"/>
    <w:rsid w:val="2B371AE4"/>
    <w:rsid w:val="2B4F3E8F"/>
    <w:rsid w:val="2C192F99"/>
    <w:rsid w:val="2CFB4D20"/>
    <w:rsid w:val="2D085FA8"/>
    <w:rsid w:val="2D242F9B"/>
    <w:rsid w:val="2DEB403C"/>
    <w:rsid w:val="2DEC1B11"/>
    <w:rsid w:val="2DF54F3A"/>
    <w:rsid w:val="2E2E6300"/>
    <w:rsid w:val="2E48670E"/>
    <w:rsid w:val="2E744F10"/>
    <w:rsid w:val="2EA822B4"/>
    <w:rsid w:val="2EC910F3"/>
    <w:rsid w:val="2F1D0B00"/>
    <w:rsid w:val="2F2A5E40"/>
    <w:rsid w:val="2F341996"/>
    <w:rsid w:val="2F484BFE"/>
    <w:rsid w:val="2F725050"/>
    <w:rsid w:val="2F9B64C5"/>
    <w:rsid w:val="2FB5290F"/>
    <w:rsid w:val="303857E6"/>
    <w:rsid w:val="30B21ABE"/>
    <w:rsid w:val="30D02902"/>
    <w:rsid w:val="3117636C"/>
    <w:rsid w:val="312675AA"/>
    <w:rsid w:val="31697B5C"/>
    <w:rsid w:val="31B950CF"/>
    <w:rsid w:val="3256101D"/>
    <w:rsid w:val="326D411F"/>
    <w:rsid w:val="32FD3DFD"/>
    <w:rsid w:val="336B33F7"/>
    <w:rsid w:val="337373BE"/>
    <w:rsid w:val="33BB5029"/>
    <w:rsid w:val="33D134CA"/>
    <w:rsid w:val="33FA266F"/>
    <w:rsid w:val="34A024AC"/>
    <w:rsid w:val="34A123B9"/>
    <w:rsid w:val="350627A6"/>
    <w:rsid w:val="35193EF3"/>
    <w:rsid w:val="352C7442"/>
    <w:rsid w:val="35552AF5"/>
    <w:rsid w:val="355F6F99"/>
    <w:rsid w:val="35784944"/>
    <w:rsid w:val="35E5421E"/>
    <w:rsid w:val="35F17C0E"/>
    <w:rsid w:val="3601691E"/>
    <w:rsid w:val="36121162"/>
    <w:rsid w:val="362F347A"/>
    <w:rsid w:val="36C742EC"/>
    <w:rsid w:val="36DB6757"/>
    <w:rsid w:val="36DC1C66"/>
    <w:rsid w:val="373349E2"/>
    <w:rsid w:val="373E52A1"/>
    <w:rsid w:val="374F3F66"/>
    <w:rsid w:val="37EB4BAD"/>
    <w:rsid w:val="37F80133"/>
    <w:rsid w:val="37FF5C5A"/>
    <w:rsid w:val="38174A11"/>
    <w:rsid w:val="381A61F3"/>
    <w:rsid w:val="39315B32"/>
    <w:rsid w:val="394123D8"/>
    <w:rsid w:val="3A2071EB"/>
    <w:rsid w:val="3A3E4A23"/>
    <w:rsid w:val="3AA879ED"/>
    <w:rsid w:val="3AB872CF"/>
    <w:rsid w:val="3AD17B31"/>
    <w:rsid w:val="3B2F17DB"/>
    <w:rsid w:val="3B592F51"/>
    <w:rsid w:val="3B760820"/>
    <w:rsid w:val="3B763536"/>
    <w:rsid w:val="3B815F85"/>
    <w:rsid w:val="3B9A4ACC"/>
    <w:rsid w:val="3BA56BAC"/>
    <w:rsid w:val="3BC95299"/>
    <w:rsid w:val="3C5F33E8"/>
    <w:rsid w:val="3C68692B"/>
    <w:rsid w:val="3CA448A1"/>
    <w:rsid w:val="3CCD6A2E"/>
    <w:rsid w:val="3D095990"/>
    <w:rsid w:val="3D5C5142"/>
    <w:rsid w:val="3DC13DCB"/>
    <w:rsid w:val="3E07365B"/>
    <w:rsid w:val="3E081A76"/>
    <w:rsid w:val="3E33399B"/>
    <w:rsid w:val="3E4A26F0"/>
    <w:rsid w:val="3E533A7C"/>
    <w:rsid w:val="3E6E1486"/>
    <w:rsid w:val="3F1E270A"/>
    <w:rsid w:val="3F3511FE"/>
    <w:rsid w:val="3F793651"/>
    <w:rsid w:val="3F7F4C35"/>
    <w:rsid w:val="3F973F15"/>
    <w:rsid w:val="3FFC183C"/>
    <w:rsid w:val="40057331"/>
    <w:rsid w:val="403832AF"/>
    <w:rsid w:val="406560BF"/>
    <w:rsid w:val="40691D58"/>
    <w:rsid w:val="406F7959"/>
    <w:rsid w:val="409241A0"/>
    <w:rsid w:val="409271A9"/>
    <w:rsid w:val="41122711"/>
    <w:rsid w:val="416D1E2F"/>
    <w:rsid w:val="41F2351D"/>
    <w:rsid w:val="425B3650"/>
    <w:rsid w:val="42B81D58"/>
    <w:rsid w:val="42F20CD8"/>
    <w:rsid w:val="430234F4"/>
    <w:rsid w:val="433425C7"/>
    <w:rsid w:val="4340284B"/>
    <w:rsid w:val="437D3EAD"/>
    <w:rsid w:val="43B711D0"/>
    <w:rsid w:val="43BC6AC4"/>
    <w:rsid w:val="43D5396E"/>
    <w:rsid w:val="444713F1"/>
    <w:rsid w:val="446313BA"/>
    <w:rsid w:val="44860C19"/>
    <w:rsid w:val="44944855"/>
    <w:rsid w:val="44FB05FE"/>
    <w:rsid w:val="450C0896"/>
    <w:rsid w:val="45DE2CE2"/>
    <w:rsid w:val="45F345C9"/>
    <w:rsid w:val="460C68E5"/>
    <w:rsid w:val="46690210"/>
    <w:rsid w:val="468A00F2"/>
    <w:rsid w:val="46F31D88"/>
    <w:rsid w:val="47652E0F"/>
    <w:rsid w:val="47AD567B"/>
    <w:rsid w:val="47F97633"/>
    <w:rsid w:val="483E1E79"/>
    <w:rsid w:val="48761D93"/>
    <w:rsid w:val="48DF753B"/>
    <w:rsid w:val="492615EE"/>
    <w:rsid w:val="49A10038"/>
    <w:rsid w:val="49CA6467"/>
    <w:rsid w:val="49CB2B1E"/>
    <w:rsid w:val="4A4367E1"/>
    <w:rsid w:val="4A4A0E5B"/>
    <w:rsid w:val="4A5118E9"/>
    <w:rsid w:val="4AFC0AD1"/>
    <w:rsid w:val="4B3A5DE1"/>
    <w:rsid w:val="4B5603F8"/>
    <w:rsid w:val="4B776CA8"/>
    <w:rsid w:val="4B9634C9"/>
    <w:rsid w:val="4C06771B"/>
    <w:rsid w:val="4C071C5C"/>
    <w:rsid w:val="4C2405F0"/>
    <w:rsid w:val="4C241F12"/>
    <w:rsid w:val="4C7E7D8F"/>
    <w:rsid w:val="4C8B6C1B"/>
    <w:rsid w:val="4CA25322"/>
    <w:rsid w:val="4CB21069"/>
    <w:rsid w:val="4CC12A7D"/>
    <w:rsid w:val="4D056B18"/>
    <w:rsid w:val="4D8B73C8"/>
    <w:rsid w:val="4DA46394"/>
    <w:rsid w:val="4DBA77BE"/>
    <w:rsid w:val="4DC312AA"/>
    <w:rsid w:val="4DC52C36"/>
    <w:rsid w:val="4DCB7332"/>
    <w:rsid w:val="4DEF04AB"/>
    <w:rsid w:val="4E0F4F91"/>
    <w:rsid w:val="4E305BA5"/>
    <w:rsid w:val="4E48506E"/>
    <w:rsid w:val="4EAA7096"/>
    <w:rsid w:val="4ED97BC1"/>
    <w:rsid w:val="4EE87597"/>
    <w:rsid w:val="4EF27C2F"/>
    <w:rsid w:val="4F07136D"/>
    <w:rsid w:val="4F495699"/>
    <w:rsid w:val="4FC37AD4"/>
    <w:rsid w:val="4FDC2AD6"/>
    <w:rsid w:val="4FE0765E"/>
    <w:rsid w:val="50164BE5"/>
    <w:rsid w:val="50CC1F82"/>
    <w:rsid w:val="50D00699"/>
    <w:rsid w:val="50DA2806"/>
    <w:rsid w:val="50FA467E"/>
    <w:rsid w:val="51041D75"/>
    <w:rsid w:val="51062F8F"/>
    <w:rsid w:val="510938CE"/>
    <w:rsid w:val="517005DD"/>
    <w:rsid w:val="51925D88"/>
    <w:rsid w:val="51A21C1B"/>
    <w:rsid w:val="51AB62CD"/>
    <w:rsid w:val="520D716A"/>
    <w:rsid w:val="522B0E83"/>
    <w:rsid w:val="524424D4"/>
    <w:rsid w:val="524425A5"/>
    <w:rsid w:val="5257038A"/>
    <w:rsid w:val="5258714A"/>
    <w:rsid w:val="52A846FA"/>
    <w:rsid w:val="53103FAF"/>
    <w:rsid w:val="53154013"/>
    <w:rsid w:val="53184604"/>
    <w:rsid w:val="53324FBA"/>
    <w:rsid w:val="53D03F4A"/>
    <w:rsid w:val="53E32FD8"/>
    <w:rsid w:val="53E56960"/>
    <w:rsid w:val="5421087D"/>
    <w:rsid w:val="542C38DF"/>
    <w:rsid w:val="54333B29"/>
    <w:rsid w:val="547313F9"/>
    <w:rsid w:val="54C62B24"/>
    <w:rsid w:val="54D4029E"/>
    <w:rsid w:val="54D931A7"/>
    <w:rsid w:val="55232E6C"/>
    <w:rsid w:val="556907C1"/>
    <w:rsid w:val="5627083B"/>
    <w:rsid w:val="566F7C4A"/>
    <w:rsid w:val="56C05C96"/>
    <w:rsid w:val="571E3F99"/>
    <w:rsid w:val="571F4BBF"/>
    <w:rsid w:val="574E0FD4"/>
    <w:rsid w:val="574F3186"/>
    <w:rsid w:val="577C5FC5"/>
    <w:rsid w:val="578A333A"/>
    <w:rsid w:val="57960862"/>
    <w:rsid w:val="57D36C63"/>
    <w:rsid w:val="57F91AE9"/>
    <w:rsid w:val="582628D6"/>
    <w:rsid w:val="585462BB"/>
    <w:rsid w:val="58587D34"/>
    <w:rsid w:val="589E78DF"/>
    <w:rsid w:val="58D216B2"/>
    <w:rsid w:val="590B63EB"/>
    <w:rsid w:val="59B10997"/>
    <w:rsid w:val="59B243C7"/>
    <w:rsid w:val="59E829B3"/>
    <w:rsid w:val="59F85617"/>
    <w:rsid w:val="5A116531"/>
    <w:rsid w:val="5A4C6A8F"/>
    <w:rsid w:val="5A9A4393"/>
    <w:rsid w:val="5AD2615F"/>
    <w:rsid w:val="5B0E41AE"/>
    <w:rsid w:val="5B275E90"/>
    <w:rsid w:val="5B315295"/>
    <w:rsid w:val="5B425D21"/>
    <w:rsid w:val="5B507F53"/>
    <w:rsid w:val="5B5310D1"/>
    <w:rsid w:val="5B73234D"/>
    <w:rsid w:val="5B7D2454"/>
    <w:rsid w:val="5B8553C5"/>
    <w:rsid w:val="5BBF584D"/>
    <w:rsid w:val="5BE63AA8"/>
    <w:rsid w:val="5BE735D9"/>
    <w:rsid w:val="5C221867"/>
    <w:rsid w:val="5C4078ED"/>
    <w:rsid w:val="5C5577EA"/>
    <w:rsid w:val="5CA06B68"/>
    <w:rsid w:val="5CFF297B"/>
    <w:rsid w:val="5DAE5D32"/>
    <w:rsid w:val="5DBF0018"/>
    <w:rsid w:val="5DDD50A1"/>
    <w:rsid w:val="5DF852CA"/>
    <w:rsid w:val="5DFF65AD"/>
    <w:rsid w:val="5E095FD6"/>
    <w:rsid w:val="5E103B1B"/>
    <w:rsid w:val="5E1D4F8C"/>
    <w:rsid w:val="5E254B6A"/>
    <w:rsid w:val="5E4C3A3B"/>
    <w:rsid w:val="5E5D258D"/>
    <w:rsid w:val="5E7E6C68"/>
    <w:rsid w:val="5E9922EF"/>
    <w:rsid w:val="5ECC4B8E"/>
    <w:rsid w:val="5ED3149F"/>
    <w:rsid w:val="5EEA1043"/>
    <w:rsid w:val="5EFB1AFB"/>
    <w:rsid w:val="5F17740E"/>
    <w:rsid w:val="5F636374"/>
    <w:rsid w:val="60163493"/>
    <w:rsid w:val="60A76D55"/>
    <w:rsid w:val="60C21204"/>
    <w:rsid w:val="61705643"/>
    <w:rsid w:val="61A6464A"/>
    <w:rsid w:val="61AB6014"/>
    <w:rsid w:val="61CD0A0F"/>
    <w:rsid w:val="628F418A"/>
    <w:rsid w:val="62B675A4"/>
    <w:rsid w:val="62CC6BF6"/>
    <w:rsid w:val="62F578C8"/>
    <w:rsid w:val="62FD2FA7"/>
    <w:rsid w:val="632157AB"/>
    <w:rsid w:val="636679DB"/>
    <w:rsid w:val="636A482C"/>
    <w:rsid w:val="63A024B3"/>
    <w:rsid w:val="63DC4700"/>
    <w:rsid w:val="645E2E00"/>
    <w:rsid w:val="64D83E4A"/>
    <w:rsid w:val="64E31E08"/>
    <w:rsid w:val="65126FA7"/>
    <w:rsid w:val="657E2B4D"/>
    <w:rsid w:val="65A72067"/>
    <w:rsid w:val="65A72365"/>
    <w:rsid w:val="65EC4DE9"/>
    <w:rsid w:val="660C1781"/>
    <w:rsid w:val="661230B4"/>
    <w:rsid w:val="663B3A83"/>
    <w:rsid w:val="66511E1B"/>
    <w:rsid w:val="66C74852"/>
    <w:rsid w:val="66F16551"/>
    <w:rsid w:val="670C202A"/>
    <w:rsid w:val="674E6E03"/>
    <w:rsid w:val="67940D5C"/>
    <w:rsid w:val="67CD5964"/>
    <w:rsid w:val="67E42597"/>
    <w:rsid w:val="680D08DF"/>
    <w:rsid w:val="683D6EE0"/>
    <w:rsid w:val="688E011F"/>
    <w:rsid w:val="68C579A7"/>
    <w:rsid w:val="68DA0CC2"/>
    <w:rsid w:val="690140C5"/>
    <w:rsid w:val="69287EE2"/>
    <w:rsid w:val="69304F47"/>
    <w:rsid w:val="69BD675E"/>
    <w:rsid w:val="69FF6F0F"/>
    <w:rsid w:val="6A277F61"/>
    <w:rsid w:val="6A545DCE"/>
    <w:rsid w:val="6A5E3840"/>
    <w:rsid w:val="6A753378"/>
    <w:rsid w:val="6AC13BFE"/>
    <w:rsid w:val="6AF1291B"/>
    <w:rsid w:val="6BC50461"/>
    <w:rsid w:val="6C472AD0"/>
    <w:rsid w:val="6C5F2A51"/>
    <w:rsid w:val="6CC76675"/>
    <w:rsid w:val="6D017A90"/>
    <w:rsid w:val="6D111166"/>
    <w:rsid w:val="6D1839B1"/>
    <w:rsid w:val="6D1E6CC3"/>
    <w:rsid w:val="6E0D4E30"/>
    <w:rsid w:val="6E6C5165"/>
    <w:rsid w:val="6E8E7782"/>
    <w:rsid w:val="6E913A31"/>
    <w:rsid w:val="6EAF1255"/>
    <w:rsid w:val="6EB5091C"/>
    <w:rsid w:val="6F7B76F7"/>
    <w:rsid w:val="6F8643D6"/>
    <w:rsid w:val="6F8C0439"/>
    <w:rsid w:val="6FA659C7"/>
    <w:rsid w:val="6FC22C0D"/>
    <w:rsid w:val="6FC72E8C"/>
    <w:rsid w:val="6FEE4865"/>
    <w:rsid w:val="6FF2531E"/>
    <w:rsid w:val="6FFD6047"/>
    <w:rsid w:val="70040EF5"/>
    <w:rsid w:val="70263B96"/>
    <w:rsid w:val="705B338A"/>
    <w:rsid w:val="71357EA4"/>
    <w:rsid w:val="71402E93"/>
    <w:rsid w:val="71514FBF"/>
    <w:rsid w:val="716446F0"/>
    <w:rsid w:val="7165790B"/>
    <w:rsid w:val="7169678B"/>
    <w:rsid w:val="717208A9"/>
    <w:rsid w:val="71AF381E"/>
    <w:rsid w:val="71E81748"/>
    <w:rsid w:val="71EB0593"/>
    <w:rsid w:val="71EF427D"/>
    <w:rsid w:val="72D60550"/>
    <w:rsid w:val="732A3B54"/>
    <w:rsid w:val="73AB1C15"/>
    <w:rsid w:val="73B27C0B"/>
    <w:rsid w:val="73B470BB"/>
    <w:rsid w:val="73F100AA"/>
    <w:rsid w:val="73FE3F12"/>
    <w:rsid w:val="7408629C"/>
    <w:rsid w:val="74116C21"/>
    <w:rsid w:val="74DF46A8"/>
    <w:rsid w:val="7520702B"/>
    <w:rsid w:val="756F12EC"/>
    <w:rsid w:val="757E7649"/>
    <w:rsid w:val="75AA43C6"/>
    <w:rsid w:val="75CD0BAA"/>
    <w:rsid w:val="76B06796"/>
    <w:rsid w:val="76B27420"/>
    <w:rsid w:val="76B836E0"/>
    <w:rsid w:val="76EB7ED4"/>
    <w:rsid w:val="7724445B"/>
    <w:rsid w:val="773153D2"/>
    <w:rsid w:val="77317F8B"/>
    <w:rsid w:val="775B6F59"/>
    <w:rsid w:val="77855103"/>
    <w:rsid w:val="784945EA"/>
    <w:rsid w:val="785211C0"/>
    <w:rsid w:val="78743290"/>
    <w:rsid w:val="78E5747C"/>
    <w:rsid w:val="797A3820"/>
    <w:rsid w:val="79B72AD1"/>
    <w:rsid w:val="79CD1A2D"/>
    <w:rsid w:val="7A0D53CE"/>
    <w:rsid w:val="7A0F12E6"/>
    <w:rsid w:val="7A1E280C"/>
    <w:rsid w:val="7A202567"/>
    <w:rsid w:val="7A443267"/>
    <w:rsid w:val="7A526278"/>
    <w:rsid w:val="7A84132F"/>
    <w:rsid w:val="7AAC579D"/>
    <w:rsid w:val="7AD7422D"/>
    <w:rsid w:val="7B016CCE"/>
    <w:rsid w:val="7B3103E1"/>
    <w:rsid w:val="7BB066B6"/>
    <w:rsid w:val="7BDA0039"/>
    <w:rsid w:val="7C103E02"/>
    <w:rsid w:val="7C437C0C"/>
    <w:rsid w:val="7CA8020B"/>
    <w:rsid w:val="7CDF7229"/>
    <w:rsid w:val="7D3141B2"/>
    <w:rsid w:val="7D3D5BD5"/>
    <w:rsid w:val="7D456721"/>
    <w:rsid w:val="7DA4698B"/>
    <w:rsid w:val="7DDF6794"/>
    <w:rsid w:val="7E0C690E"/>
    <w:rsid w:val="7E43770C"/>
    <w:rsid w:val="7E71287B"/>
    <w:rsid w:val="7E9267E4"/>
    <w:rsid w:val="7EA10AE0"/>
    <w:rsid w:val="7EBD4266"/>
    <w:rsid w:val="7EC218D0"/>
    <w:rsid w:val="7EDB16F0"/>
    <w:rsid w:val="7F2B3EBE"/>
    <w:rsid w:val="7F3C0707"/>
    <w:rsid w:val="7F967C35"/>
    <w:rsid w:val="7F9A48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7916FE-CCEE-4317-98B6-BA3CF38F1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tabs>
        <w:tab w:val="left" w:pos="432"/>
      </w:tabs>
      <w:overflowPunct w:val="0"/>
      <w:autoSpaceDE w:val="0"/>
      <w:autoSpaceDN w:val="0"/>
      <w:adjustRightInd w:val="0"/>
      <w:spacing w:beforeLines="50" w:after="120"/>
      <w:textAlignment w:val="baseline"/>
      <w:outlineLvl w:val="0"/>
    </w:pPr>
    <w:rPr>
      <w:rFonts w:ascii="Arial" w:eastAsia="SimSun" w:hAnsi="Arial"/>
      <w:sz w:val="28"/>
      <w:szCs w:val="22"/>
      <w:lang w:val="en-GB"/>
    </w:rPr>
  </w:style>
  <w:style w:type="paragraph" w:styleId="Heading2">
    <w:name w:val="heading 2"/>
    <w:basedOn w:val="Normal"/>
    <w:next w:val="Normal"/>
    <w:qFormat/>
    <w:pPr>
      <w:keepNext/>
      <w:numPr>
        <w:ilvl w:val="1"/>
        <w:numId w:val="1"/>
      </w:numPr>
      <w:tabs>
        <w:tab w:val="left" w:pos="576"/>
      </w:tabs>
      <w:spacing w:before="240" w:after="60"/>
      <w:outlineLvl w:val="1"/>
    </w:pPr>
    <w:rPr>
      <w:rFonts w:ascii="Arial" w:eastAsia="SimSun" w:hAnsi="Arial" w:cs="Arial"/>
      <w:bCs/>
      <w:iCs/>
      <w:sz w:val="28"/>
      <w:szCs w:val="28"/>
      <w:lang w:val="en-US" w:eastAsia="zh-CN"/>
    </w:rPr>
  </w:style>
  <w:style w:type="paragraph" w:styleId="Heading3">
    <w:name w:val="heading 3"/>
    <w:basedOn w:val="Normal"/>
    <w:next w:val="Normal"/>
    <w:qFormat/>
    <w:pPr>
      <w:keepNext/>
      <w:numPr>
        <w:ilvl w:val="2"/>
        <w:numId w:val="1"/>
      </w:numPr>
      <w:tabs>
        <w:tab w:val="left" w:pos="720"/>
      </w:tabs>
      <w:spacing w:before="240" w:after="60"/>
      <w:outlineLvl w:val="2"/>
    </w:pPr>
    <w:rPr>
      <w:rFonts w:cs="Arial"/>
      <w:b/>
      <w:bCs/>
      <w:sz w:val="24"/>
      <w:szCs w:val="26"/>
    </w:rPr>
  </w:style>
  <w:style w:type="paragraph" w:styleId="Heading4">
    <w:name w:val="heading 4"/>
    <w:basedOn w:val="Normal"/>
    <w:next w:val="Normal"/>
    <w:link w:val="Heading4Char"/>
    <w:qFormat/>
    <w:pPr>
      <w:keepNext/>
      <w:numPr>
        <w:ilvl w:val="3"/>
        <w:numId w:val="1"/>
      </w:numPr>
      <w:tabs>
        <w:tab w:val="left" w:pos="864"/>
      </w:tabs>
      <w:spacing w:before="240" w:after="60"/>
      <w:outlineLvl w:val="3"/>
    </w:pPr>
    <w:rPr>
      <w:b/>
      <w:bCs/>
      <w:sz w:val="28"/>
      <w:szCs w:val="28"/>
    </w:rPr>
  </w:style>
  <w:style w:type="paragraph" w:styleId="Heading5">
    <w:name w:val="heading 5"/>
    <w:basedOn w:val="Normal"/>
    <w:next w:val="Normal"/>
    <w:qFormat/>
    <w:pPr>
      <w:numPr>
        <w:ilvl w:val="4"/>
        <w:numId w:val="1"/>
      </w:numPr>
      <w:tabs>
        <w:tab w:val="left" w:pos="1008"/>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left" w:pos="1152"/>
      </w:tabs>
      <w:spacing w:before="240" w:after="60"/>
      <w:outlineLvl w:val="5"/>
    </w:pPr>
    <w:rPr>
      <w:b/>
      <w:bCs/>
      <w:sz w:val="22"/>
      <w:szCs w:val="22"/>
    </w:rPr>
  </w:style>
  <w:style w:type="paragraph" w:styleId="Heading7">
    <w:name w:val="heading 7"/>
    <w:basedOn w:val="Normal"/>
    <w:next w:val="Normal"/>
    <w:qFormat/>
    <w:pPr>
      <w:numPr>
        <w:ilvl w:val="6"/>
        <w:numId w:val="1"/>
      </w:numPr>
      <w:tabs>
        <w:tab w:val="left" w:pos="1296"/>
      </w:tabs>
      <w:spacing w:before="240" w:after="60"/>
      <w:outlineLvl w:val="6"/>
    </w:pPr>
    <w:rPr>
      <w:sz w:val="24"/>
      <w:szCs w:val="24"/>
    </w:rPr>
  </w:style>
  <w:style w:type="paragraph" w:styleId="Heading8">
    <w:name w:val="heading 8"/>
    <w:basedOn w:val="Normal"/>
    <w:next w:val="NormalIndent"/>
    <w:link w:val="Heading8Char"/>
    <w:qFormat/>
    <w:pPr>
      <w:keepNext/>
      <w:keepLines/>
      <w:widowControl w:val="0"/>
      <w:numPr>
        <w:ilvl w:val="7"/>
        <w:numId w:val="1"/>
      </w:numPr>
      <w:tabs>
        <w:tab w:val="left" w:pos="1440"/>
      </w:tabs>
      <w:overflowPunct/>
      <w:autoSpaceDE/>
      <w:autoSpaceDN/>
      <w:adjustRightInd/>
      <w:spacing w:before="120" w:after="12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pPr>
      <w:keepNext/>
      <w:keepLines/>
      <w:widowControl w:val="0"/>
      <w:numPr>
        <w:ilvl w:val="8"/>
        <w:numId w:val="1"/>
      </w:numPr>
      <w:tabs>
        <w:tab w:val="left" w:pos="1584"/>
      </w:tabs>
      <w:overflowPunct/>
      <w:autoSpaceDE/>
      <w:autoSpaceDN/>
      <w:adjustRightInd/>
      <w:spacing w:before="120" w:after="120"/>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ListNumber">
    <w:name w:val="List Number"/>
    <w:basedOn w:val="Normal"/>
    <w:qFormat/>
    <w:pPr>
      <w:widowControl w:val="0"/>
      <w:overflowPunct/>
      <w:autoSpaceDE/>
      <w:autoSpaceDN/>
      <w:adjustRightInd/>
      <w:snapToGrid w:val="0"/>
      <w:spacing w:beforeLines="100" w:after="0" w:line="460" w:lineRule="exact"/>
      <w:ind w:firstLine="567"/>
    </w:pPr>
    <w:rPr>
      <w:rFonts w:eastAsia="KaiTi_GB2312"/>
      <w:snapToGrid w:val="0"/>
      <w:sz w:val="28"/>
      <w:szCs w:val="28"/>
      <w:lang w:val="en-US" w:eastAsia="zh-CN"/>
    </w:rPr>
  </w:style>
  <w:style w:type="paragraph" w:styleId="Caption">
    <w:name w:val="caption"/>
    <w:basedOn w:val="Normal"/>
    <w:next w:val="Normal"/>
    <w:link w:val="CaptionChar"/>
    <w:qFormat/>
    <w:rPr>
      <w:b/>
      <w:bCs/>
    </w:rPr>
  </w:style>
  <w:style w:type="paragraph" w:styleId="ListBullet">
    <w:name w:val="List Bullet"/>
    <w:basedOn w:val="BodyText"/>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qFormat/>
    <w:pPr>
      <w:overflowPunct/>
      <w:autoSpaceDE/>
      <w:autoSpaceDN/>
      <w:adjustRightInd/>
      <w:textAlignment w:val="auto"/>
    </w:pPr>
    <w:rPr>
      <w:rFonts w:eastAsia="MS Mincho"/>
    </w:rPr>
  </w:style>
  <w:style w:type="paragraph" w:styleId="DocumentMap">
    <w:name w:val="Document Map"/>
    <w:basedOn w:val="Normal"/>
    <w:semiHidden/>
    <w:qFormat/>
    <w:pPr>
      <w:shd w:val="clear" w:color="auto" w:fill="000080"/>
    </w:pPr>
    <w:rPr>
      <w:rFonts w:ascii="Tahoma" w:hAnsi="Tahoma" w:cs="Tahoma"/>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szCs w:val="22"/>
    </w:rPr>
  </w:style>
  <w:style w:type="paragraph" w:styleId="List">
    <w:name w:val="List"/>
    <w:basedOn w:val="Normal"/>
    <w:qFormat/>
    <w:pPr>
      <w:ind w:left="283" w:hanging="283"/>
    </w:p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Strong">
    <w:name w:val="Strong"/>
    <w:basedOn w:val="DefaultParagraphFont"/>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color w:val="CC0000"/>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styleId="HTMLCite">
    <w:name w:val="HTML Cite"/>
    <w:basedOn w:val="DefaultParagraphFont"/>
    <w:uiPriority w:val="99"/>
    <w:semiHidden/>
    <w:unhideWhenUsed/>
    <w:qFormat/>
    <w:rPr>
      <w:color w:val="008000"/>
    </w:rPr>
  </w:style>
  <w:style w:type="table" w:styleId="TableGrid">
    <w:name w:val="Table Grid"/>
    <w:basedOn w:val="TableNormal"/>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character" w:customStyle="1" w:styleId="CaptionChar">
    <w:name w:val="Caption Char"/>
    <w:basedOn w:val="DefaultParagraphFont"/>
    <w:link w:val="Caption"/>
    <w:qFormat/>
    <w:rPr>
      <w:b/>
      <w:bCs/>
      <w:lang w:val="en-GB" w:eastAsia="en-US" w:bidi="ar-SA"/>
    </w:rPr>
  </w:style>
  <w:style w:type="character" w:customStyle="1" w:styleId="B1">
    <w:name w:val="B1 (文字)"/>
    <w:basedOn w:val="DefaultParagraphFont"/>
    <w:qFormat/>
    <w:rPr>
      <w:rFonts w:eastAsia="Times New Roman"/>
    </w:rPr>
  </w:style>
  <w:style w:type="character" w:customStyle="1" w:styleId="d2035Char">
    <w:name w:val="样式 正文缩进d + 首行缩进:  2 字符 段前: 0.35 行 Char"/>
    <w:basedOn w:val="DefaultParagraphFont"/>
    <w:link w:val="d2035"/>
    <w:qFormat/>
    <w:locked/>
    <w:rPr>
      <w:rFonts w:ascii="Times New Roman" w:eastAsia="KaiTi_GB2312" w:hAnsi="Times New Roman" w:cs="SimSun"/>
      <w:snapToGrid w:val="0"/>
      <w:sz w:val="28"/>
    </w:rPr>
  </w:style>
  <w:style w:type="paragraph" w:customStyle="1" w:styleId="d2035">
    <w:name w:val="样式 正文缩进d + 首行缩进:  2 字符 段前: 0.35 行"/>
    <w:basedOn w:val="NormalIndent"/>
    <w:link w:val="d2035Char"/>
    <w:qFormat/>
    <w:pPr>
      <w:widowControl w:val="0"/>
      <w:overflowPunct/>
      <w:autoSpaceDE/>
      <w:autoSpaceDN/>
      <w:snapToGrid w:val="0"/>
      <w:spacing w:beforeLines="35" w:after="0" w:line="460" w:lineRule="exact"/>
      <w:ind w:firstLine="560"/>
    </w:pPr>
    <w:rPr>
      <w:rFonts w:eastAsia="KaiTi_GB2312" w:cs="SimSun"/>
      <w:snapToGrid w:val="0"/>
      <w:sz w:val="28"/>
      <w:lang w:val="en-US" w:eastAsia="zh-CN"/>
    </w:rPr>
  </w:style>
  <w:style w:type="character" w:customStyle="1" w:styleId="Heading1Char">
    <w:name w:val="Heading 1 Char"/>
    <w:basedOn w:val="DefaultParagraphFont"/>
    <w:link w:val="Heading1"/>
    <w:qFormat/>
    <w:rPr>
      <w:rFonts w:ascii="Arial" w:eastAsia="SimSun" w:hAnsi="Arial"/>
      <w:sz w:val="28"/>
      <w:szCs w:val="22"/>
      <w:lang w:val="en-GB"/>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Pr>
      <w:rFonts w:ascii="Arial" w:eastAsia="SimSun" w:hAnsi="Arial"/>
      <w:kern w:val="2"/>
      <w:sz w:val="21"/>
      <w:szCs w:val="24"/>
    </w:r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extCar">
    <w:name w:val="Text Car"/>
    <w:basedOn w:val="DefaultParagraphFont"/>
    <w:link w:val="Text"/>
    <w:qFormat/>
    <w:rPr>
      <w:rFonts w:ascii="Arial" w:hAnsi="Arial"/>
      <w:lang w:val="en-US" w:eastAsia="en-US" w:bidi="ar-SA"/>
    </w:rPr>
  </w:style>
  <w:style w:type="paragraph" w:customStyle="1" w:styleId="Text">
    <w:name w:val="Text"/>
    <w:basedOn w:val="Normal"/>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character" w:customStyle="1" w:styleId="Heading9Char">
    <w:name w:val="Heading 9 Char"/>
    <w:basedOn w:val="DefaultParagraphFont"/>
    <w:link w:val="Heading9"/>
    <w:qFormat/>
    <w:rPr>
      <w:rFonts w:ascii="Arial" w:eastAsia="SimSun" w:hAnsi="Arial"/>
      <w:kern w:val="2"/>
      <w:sz w:val="21"/>
      <w:szCs w:val="24"/>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Pr>
      <w:rFonts w:ascii="Times New Roman" w:eastAsia="Times New Roman" w:hAnsi="Times New Roman"/>
      <w:lang w:val="en-GB" w:eastAsia="en-US"/>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character" w:customStyle="1" w:styleId="B1Char1">
    <w:name w:val="B1 Char1"/>
    <w:basedOn w:val="DefaultParagraphFont"/>
    <w:link w:val="B10"/>
    <w:qFormat/>
    <w:rPr>
      <w:rFonts w:eastAsia="MS Mincho"/>
      <w:lang w:val="en-GB" w:eastAsia="en-US" w:bidi="ar-SA"/>
    </w:rPr>
  </w:style>
  <w:style w:type="paragraph" w:customStyle="1" w:styleId="B10">
    <w:name w:val="B1"/>
    <w:basedOn w:val="List"/>
    <w:link w:val="B1Char1"/>
    <w:qFormat/>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Pr>
      <w:rFonts w:eastAsia="MS Mincho"/>
      <w:lang w:val="en-GB" w:eastAsia="en-US" w:bidi="ar-SA"/>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DefaultParagraphFont"/>
    <w:qFormat/>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DefaultParagraphFont"/>
    <w:qFormat/>
    <w:rPr>
      <w:lang w:val="en-GB" w:eastAsia="en-US" w:bidi="ar-SA"/>
    </w:rPr>
  </w:style>
  <w:style w:type="character" w:customStyle="1" w:styleId="B1Char">
    <w:name w:val="B1 Char"/>
    <w:basedOn w:val="DefaultParagraphFont"/>
    <w:qFormat/>
    <w:rPr>
      <w:rFonts w:ascii="Times New Roman" w:hAnsi="Times New Roman"/>
      <w:lang w:val="en-GB" w:eastAsia="en-US"/>
    </w:rPr>
  </w:style>
  <w:style w:type="character" w:customStyle="1" w:styleId="PLChar">
    <w:name w:val="PL Char"/>
    <w:basedOn w:val="DefaultParagraphFont"/>
    <w:link w:val="PL"/>
    <w:qFormat/>
    <w:rPr>
      <w:rFonts w:ascii="Courier New" w:eastAsia="SimSun"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
    <w:name w:val="占位符文本1"/>
    <w:basedOn w:val="DefaultParagraphFont"/>
    <w:uiPriority w:val="99"/>
    <w:semiHidden/>
    <w:qFormat/>
    <w:rPr>
      <w:color w:val="808080"/>
    </w:rPr>
  </w:style>
  <w:style w:type="character" w:customStyle="1" w:styleId="MTEquationSection">
    <w:name w:val="MTEquationSection"/>
    <w:basedOn w:val="DefaultParagraphFont"/>
    <w:qFormat/>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Pr>
      <w:rFonts w:ascii="Times New Roman" w:eastAsia="SimSun" w:hAnsi="Times New Roman"/>
    </w:rPr>
  </w:style>
  <w:style w:type="paragraph" w:customStyle="1" w:styleId="MTDisplayEquation">
    <w:name w:val="MTDisplayEquation"/>
    <w:basedOn w:val="Normal"/>
    <w:next w:val="Normal"/>
    <w:link w:val="MTDisplayEquationChar"/>
    <w:qFormat/>
    <w:pPr>
      <w:tabs>
        <w:tab w:val="center" w:pos="4680"/>
        <w:tab w:val="right" w:pos="9360"/>
      </w:tabs>
    </w:pPr>
    <w:rPr>
      <w:rFonts w:eastAsia="SimSun"/>
      <w:lang w:val="en-US" w:eastAsia="zh-CN"/>
    </w:rPr>
  </w:style>
  <w:style w:type="character" w:customStyle="1" w:styleId="apple-converted-space">
    <w:name w:val="apple-converted-space"/>
    <w:basedOn w:val="DefaultParagraphFont"/>
    <w:qFormat/>
  </w:style>
  <w:style w:type="character" w:customStyle="1" w:styleId="Char">
    <w:name w:val="列出段落 Char"/>
    <w:link w:val="10"/>
    <w:uiPriority w:val="72"/>
    <w:qFormat/>
    <w:rPr>
      <w:rFonts w:ascii="SimSun" w:eastAsia="SimSun" w:hAnsi="SimSun" w:cs="SimSun"/>
      <w:sz w:val="24"/>
      <w:szCs w:val="24"/>
    </w:rPr>
  </w:style>
  <w:style w:type="paragraph" w:customStyle="1" w:styleId="10">
    <w:name w:val="列出段落1"/>
    <w:basedOn w:val="Normal"/>
    <w:link w:val="Char"/>
    <w:uiPriority w:val="72"/>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pPr>
      <w:tabs>
        <w:tab w:val="left" w:pos="420"/>
      </w:tabs>
      <w:ind w:left="420" w:right="-99" w:hanging="420"/>
    </w:pPr>
    <w:rPr>
      <w:rFonts w:eastAsia="MS Mincho"/>
      <w:sz w:val="22"/>
    </w:rPr>
  </w:style>
  <w:style w:type="paragraph" w:customStyle="1" w:styleId="CRCoverPage">
    <w:name w:val="CR Cover Page"/>
    <w:qFormat/>
    <w:pPr>
      <w:spacing w:after="120"/>
    </w:pPr>
    <w:rPr>
      <w:rFonts w:ascii="Arial" w:hAnsi="Arial"/>
      <w:lang w:val="en-GB" w:eastAsia="en-US"/>
    </w:rPr>
  </w:style>
  <w:style w:type="paragraph" w:customStyle="1" w:styleId="a">
    <w:name w:val="附图正文"/>
    <w:basedOn w:val="Normal"/>
    <w:qFormat/>
    <w:pPr>
      <w:widowControl w:val="0"/>
      <w:overflowPunct/>
      <w:autoSpaceDE/>
      <w:autoSpaceDN/>
      <w:snapToGrid w:val="0"/>
      <w:spacing w:after="0"/>
    </w:pPr>
    <w:rPr>
      <w:rFonts w:eastAsia="SimSun"/>
      <w:bCs/>
      <w:snapToGrid w:val="0"/>
      <w:sz w:val="28"/>
      <w:lang w:val="en-US" w:eastAsia="zh-CN"/>
    </w:rPr>
  </w:style>
  <w:style w:type="paragraph" w:customStyle="1" w:styleId="11">
    <w:name w:val="修订1"/>
    <w:uiPriority w:val="99"/>
    <w:semiHidden/>
    <w:qFormat/>
    <w:rPr>
      <w:rFonts w:ascii="Times New Roman" w:eastAsia="Times New Roman" w:hAnsi="Times New Roman"/>
      <w:lang w:val="en-GB" w:eastAsia="en-US"/>
    </w:rPr>
  </w:style>
  <w:style w:type="paragraph" w:customStyle="1" w:styleId="EQ">
    <w:name w:val="EQ"/>
    <w:basedOn w:val="Normal"/>
    <w:next w:val="Normal"/>
    <w:qFormat/>
    <w:pPr>
      <w:keepLines/>
      <w:tabs>
        <w:tab w:val="center" w:pos="4536"/>
        <w:tab w:val="right" w:pos="9072"/>
      </w:tabs>
    </w:pPr>
    <w:rPr>
      <w:lang w:val="en-US" w:eastAsia="en-GB"/>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ListParagraph1">
    <w:name w:val="List Paragraph1"/>
    <w:basedOn w:val="Normal"/>
    <w:uiPriority w:val="34"/>
    <w:qFormat/>
    <w:pPr>
      <w:ind w:left="720"/>
      <w:contextualSpacing/>
    </w:p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SimSun"/>
      <w:kern w:val="2"/>
      <w:sz w:val="21"/>
      <w:szCs w:val="24"/>
      <w:lang w:val="en-US" w:eastAsia="zh-CN"/>
    </w:rPr>
  </w:style>
  <w:style w:type="paragraph" w:customStyle="1" w:styleId="StyleNumberedLatinBoldBefore0cmHanging063cm">
    <w:name w:val="Style Numbered (Latin) Bold Before:  0 cm Hanging:  063 cm"/>
    <w:next w:val="List"/>
    <w:qFormat/>
    <w:pPr>
      <w:tabs>
        <w:tab w:val="left" w:pos="360"/>
      </w:tabs>
      <w:ind w:left="360" w:hanging="360"/>
    </w:pPr>
    <w:rPr>
      <w:rFonts w:ascii="Times New Roman" w:hAnsi="Times New Roman"/>
      <w:lang w:val="en-GB" w:eastAsia="en-US"/>
    </w:rPr>
  </w:style>
  <w:style w:type="paragraph" w:customStyle="1" w:styleId="Observation">
    <w:name w:val="Observation"/>
    <w:basedOn w:val="Normal"/>
    <w:qFormat/>
    <w:pPr>
      <w:tabs>
        <w:tab w:val="left" w:pos="1701"/>
      </w:tabs>
      <w:spacing w:after="120"/>
      <w:ind w:left="360" w:hanging="360"/>
    </w:pPr>
    <w:rPr>
      <w:rFonts w:ascii="Arial" w:eastAsia="SimSun" w:hAnsi="Arial"/>
      <w:b/>
      <w:bCs/>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ACTION">
    <w:name w:val="ACTION"/>
    <w:basedOn w:val="Normal"/>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34"/>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2">
    <w:name w:val="修订2"/>
    <w:hidden/>
    <w:uiPriority w:val="99"/>
    <w:semiHidden/>
    <w:qFormat/>
    <w:rPr>
      <w:rFonts w:ascii="Times New Roman" w:eastAsia="Times New Roman" w:hAnsi="Times New Roman"/>
      <w:lang w:val="en-GB" w:eastAsia="en-US"/>
    </w:rPr>
  </w:style>
  <w:style w:type="paragraph" w:customStyle="1" w:styleId="20">
    <w:name w:val="列出段落2"/>
    <w:basedOn w:val="Normal"/>
    <w:uiPriority w:val="99"/>
    <w:qFormat/>
    <w:pPr>
      <w:ind w:firstLineChars="200" w:firstLine="420"/>
    </w:pPr>
  </w:style>
  <w:style w:type="paragraph" w:customStyle="1" w:styleId="3">
    <w:name w:val="列出段落3"/>
    <w:basedOn w:val="Normal"/>
    <w:uiPriority w:val="99"/>
    <w:qFormat/>
    <w:pPr>
      <w:ind w:firstLineChars="200" w:firstLine="420"/>
    </w:pPr>
  </w:style>
  <w:style w:type="paragraph" w:customStyle="1" w:styleId="4">
    <w:name w:val="列出段落4"/>
    <w:basedOn w:val="Normal"/>
    <w:uiPriority w:val="99"/>
    <w:qFormat/>
    <w:pPr>
      <w:ind w:firstLineChars="200" w:firstLine="420"/>
    </w:pPr>
  </w:style>
  <w:style w:type="character" w:customStyle="1" w:styleId="via2">
    <w:name w:val="via2"/>
    <w:basedOn w:val="DefaultParagraphFont"/>
    <w:qFormat/>
    <w:rPr>
      <w:color w:val="959595"/>
    </w:rPr>
  </w:style>
  <w:style w:type="paragraph" w:customStyle="1" w:styleId="bullet1">
    <w:name w:val="bullet1"/>
    <w:basedOn w:val="Normal"/>
    <w:qFormat/>
    <w:pPr>
      <w:numPr>
        <w:numId w:val="2"/>
      </w:numPr>
    </w:pPr>
  </w:style>
  <w:style w:type="paragraph" w:customStyle="1" w:styleId="bullet2">
    <w:name w:val="bullet2"/>
    <w:basedOn w:val="Normal"/>
    <w:qFormat/>
    <w:pPr>
      <w:numPr>
        <w:ilvl w:val="1"/>
        <w:numId w:val="2"/>
      </w:numPr>
    </w:pPr>
  </w:style>
  <w:style w:type="paragraph" w:styleId="ListParagraph">
    <w:name w:val="List Paragraph"/>
    <w:basedOn w:val="Normal"/>
    <w:uiPriority w:val="99"/>
    <w:unhideWhenUsed/>
    <w:qFormat/>
    <w:pPr>
      <w:ind w:left="720"/>
      <w:contextualSpacing/>
    </w:pPr>
  </w:style>
  <w:style w:type="character" w:styleId="PlaceholderText">
    <w:name w:val="Placeholder Text"/>
    <w:basedOn w:val="DefaultParagraphFont"/>
    <w:uiPriority w:val="99"/>
    <w:unhideWhenUsed/>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5002A3-634C-407C-A52B-63188A7B1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1876</Words>
  <Characters>10698</Characters>
  <Application>Microsoft Office Word</Application>
  <DocSecurity>0</DocSecurity>
  <Lines>89</Lines>
  <Paragraphs>25</Paragraphs>
  <ScaleCrop>false</ScaleCrop>
  <Company>ZTE</Company>
  <LinksUpToDate>false</LinksUpToDate>
  <CharactersWithSpaces>12549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68</cp:revision>
  <cp:lastPrinted>2011-10-28T07:16:00Z</cp:lastPrinted>
  <dcterms:created xsi:type="dcterms:W3CDTF">2018-09-28T19:32:00Z</dcterms:created>
  <dcterms:modified xsi:type="dcterms:W3CDTF">2019-02-15T03:46:00Z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